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808BE">
      <w:pPr>
        <w:adjustRightInd w:val="0"/>
        <w:snapToGrid w:val="0"/>
        <w:spacing w:line="680" w:lineRule="exact"/>
        <w:rPr>
          <w:bCs/>
          <w:kern w:val="21"/>
          <w:szCs w:val="32"/>
        </w:rPr>
      </w:pPr>
      <w:r>
        <w:rPr>
          <w:bCs/>
          <w:kern w:val="21"/>
          <w:szCs w:val="32"/>
        </w:rPr>
        <w:t>HNPR</w:t>
      </w:r>
      <w:r>
        <w:rPr>
          <w:rFonts w:hint="eastAsia"/>
          <w:bCs/>
          <w:kern w:val="21"/>
          <w:szCs w:val="32"/>
        </w:rPr>
        <w:t>—</w:t>
      </w:r>
      <w:r>
        <w:rPr>
          <w:bCs/>
          <w:kern w:val="21"/>
          <w:szCs w:val="32"/>
        </w:rPr>
        <w:t>2025</w:t>
      </w:r>
      <w:r>
        <w:rPr>
          <w:rFonts w:hint="eastAsia"/>
          <w:bCs/>
          <w:kern w:val="21"/>
          <w:szCs w:val="32"/>
        </w:rPr>
        <w:t>—</w:t>
      </w:r>
      <w:r>
        <w:rPr>
          <w:bCs/>
          <w:kern w:val="21"/>
          <w:szCs w:val="32"/>
        </w:rPr>
        <w:t>010</w:t>
      </w:r>
      <w:r>
        <w:rPr>
          <w:rFonts w:hint="eastAsia"/>
          <w:bCs/>
          <w:kern w:val="21"/>
          <w:szCs w:val="32"/>
        </w:rPr>
        <w:t>14</w:t>
      </w:r>
    </w:p>
    <w:p w14:paraId="76EBDA40">
      <w:pPr>
        <w:adjustRightInd w:val="0"/>
        <w:snapToGrid w:val="0"/>
        <w:spacing w:line="700" w:lineRule="exact"/>
        <w:jc w:val="center"/>
        <w:rPr>
          <w:rFonts w:ascii="仿宋_GB2312" w:hAnsi="仿宋_GB2312" w:cs="仿宋_GB2312"/>
          <w:szCs w:val="32"/>
          <w:lang w:bidi="zh-CN"/>
        </w:rPr>
      </w:pPr>
    </w:p>
    <w:p w14:paraId="3D848640">
      <w:pPr>
        <w:adjustRightInd w:val="0"/>
        <w:snapToGrid w:val="0"/>
        <w:spacing w:line="660" w:lineRule="exact"/>
        <w:jc w:val="center"/>
        <w:rPr>
          <w:rFonts w:ascii="方正小标宋简体" w:hAnsi="方正小标宋简体" w:eastAsia="方正小标宋简体" w:cs="方正小标宋简体"/>
          <w:sz w:val="44"/>
          <w:szCs w:val="44"/>
          <w:lang w:bidi="zh-CN"/>
        </w:rPr>
      </w:pPr>
      <w:r>
        <w:rPr>
          <w:rFonts w:hint="eastAsia" w:ascii="方正小标宋简体" w:hAnsi="方正小标宋简体" w:eastAsia="方正小标宋简体" w:cs="方正小标宋简体"/>
          <w:sz w:val="44"/>
          <w:szCs w:val="44"/>
          <w:lang w:bidi="zh-CN"/>
        </w:rPr>
        <w:t>湖南省人民政府办公厅</w:t>
      </w:r>
    </w:p>
    <w:p w14:paraId="1BAAB7B9">
      <w:pPr>
        <w:adjustRightInd w:val="0"/>
        <w:snapToGrid w:val="0"/>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zh-CN"/>
        </w:rPr>
        <w:t>关于印发《湖南省老旧非营运柴油货车</w:t>
      </w:r>
      <w:r>
        <w:rPr>
          <w:rFonts w:ascii="方正小标宋简体" w:hAnsi="方正小标宋简体" w:eastAsia="方正小标宋简体" w:cs="方正小标宋简体"/>
          <w:sz w:val="44"/>
          <w:szCs w:val="44"/>
          <w:lang w:bidi="zh-CN"/>
        </w:rPr>
        <w:br w:type="textWrapping"/>
      </w:r>
      <w:r>
        <w:rPr>
          <w:rFonts w:hint="eastAsia" w:ascii="方正小标宋简体" w:hAnsi="方正小标宋简体" w:eastAsia="方正小标宋简体" w:cs="方正小标宋简体"/>
          <w:sz w:val="44"/>
          <w:szCs w:val="44"/>
          <w:lang w:bidi="zh-CN"/>
        </w:rPr>
        <w:t>淘汰更新工作方案</w:t>
      </w:r>
      <w:r>
        <w:rPr>
          <w:rFonts w:hint="eastAsia" w:ascii="方正小标宋简体" w:hAnsi="方正小标宋简体" w:eastAsia="方正小标宋简体" w:cs="方正小标宋简体"/>
          <w:sz w:val="44"/>
          <w:szCs w:val="44"/>
        </w:rPr>
        <w:t>》的通知</w:t>
      </w:r>
    </w:p>
    <w:p w14:paraId="46EF19F0">
      <w:pPr>
        <w:spacing w:line="600" w:lineRule="exact"/>
        <w:jc w:val="center"/>
        <w:rPr>
          <w:szCs w:val="32"/>
        </w:rPr>
      </w:pPr>
      <w:bookmarkStart w:id="1" w:name="_GoBack"/>
      <w:r>
        <w:rPr>
          <w:szCs w:val="32"/>
        </w:rPr>
        <w:t>湘政办发〔2025〕</w:t>
      </w:r>
      <w:r>
        <w:rPr>
          <w:rFonts w:hint="eastAsia"/>
          <w:szCs w:val="32"/>
        </w:rPr>
        <w:t>28</w:t>
      </w:r>
      <w:r>
        <w:rPr>
          <w:szCs w:val="32"/>
        </w:rPr>
        <w:t>号</w:t>
      </w:r>
    </w:p>
    <w:bookmarkEnd w:id="1"/>
    <w:p w14:paraId="1371B74F">
      <w:pPr>
        <w:widowControl/>
        <w:adjustRightInd w:val="0"/>
        <w:snapToGrid w:val="0"/>
        <w:spacing w:line="600" w:lineRule="exact"/>
        <w:jc w:val="left"/>
        <w:rPr>
          <w:rFonts w:ascii="仿宋_GB2312" w:hAnsi="仿宋_GB2312" w:cs="仿宋_GB2312"/>
          <w:szCs w:val="32"/>
          <w:lang w:bidi="zh-CN"/>
        </w:rPr>
      </w:pPr>
    </w:p>
    <w:p w14:paraId="6D491E56">
      <w:pPr>
        <w:widowControl/>
        <w:adjustRightInd w:val="0"/>
        <w:snapToGrid w:val="0"/>
        <w:spacing w:line="600" w:lineRule="exact"/>
        <w:rPr>
          <w:rFonts w:ascii="仿宋_GB2312" w:hAnsi="仿宋_GB2312" w:cs="仿宋_GB2312"/>
          <w:szCs w:val="32"/>
        </w:rPr>
      </w:pPr>
      <w:r>
        <w:rPr>
          <w:rFonts w:hint="eastAsia" w:ascii="仿宋_GB2312" w:hAnsi="仿宋_GB2312" w:cs="仿宋_GB2312"/>
          <w:szCs w:val="32"/>
          <w:lang w:bidi="zh-CN"/>
        </w:rPr>
        <w:t>各市州人民政府，省政府各厅委、各直属机构</w:t>
      </w:r>
      <w:r>
        <w:rPr>
          <w:rFonts w:hint="eastAsia" w:ascii="仿宋_GB2312" w:hAnsi="仿宋_GB2312" w:cs="仿宋_GB2312"/>
          <w:szCs w:val="32"/>
        </w:rPr>
        <w:t>：</w:t>
      </w:r>
    </w:p>
    <w:p w14:paraId="0FDBF282">
      <w:pPr>
        <w:widowControl/>
        <w:adjustRightInd w:val="0"/>
        <w:snapToGrid w:val="0"/>
        <w:spacing w:line="600" w:lineRule="exact"/>
        <w:ind w:firstLine="640"/>
        <w:rPr>
          <w:rFonts w:ascii="仿宋_GB2312" w:hAnsi="仿宋_GB2312" w:cs="仿宋_GB2312"/>
          <w:szCs w:val="32"/>
        </w:rPr>
      </w:pPr>
      <w:r>
        <w:rPr>
          <w:rFonts w:hint="eastAsia" w:ascii="仿宋_GB2312" w:hAnsi="仿宋_GB2312" w:cs="仿宋_GB2312"/>
          <w:szCs w:val="32"/>
        </w:rPr>
        <w:t>《湖南省老旧非营运柴油货车淘汰更新工作方案》已经省人民政府同意，现印发给你们，请认真组织实施。</w:t>
      </w:r>
    </w:p>
    <w:p w14:paraId="16FC5710">
      <w:pPr>
        <w:widowControl/>
        <w:adjustRightInd w:val="0"/>
        <w:snapToGrid w:val="0"/>
        <w:spacing w:line="600" w:lineRule="exact"/>
        <w:ind w:firstLine="640"/>
        <w:rPr>
          <w:rFonts w:ascii="仿宋_GB2312" w:hAnsi="仿宋_GB2312" w:cs="仿宋_GB2312"/>
          <w:szCs w:val="32"/>
        </w:rPr>
      </w:pPr>
    </w:p>
    <w:p w14:paraId="7F753DE1">
      <w:pPr>
        <w:widowControl/>
        <w:adjustRightInd w:val="0"/>
        <w:snapToGrid w:val="0"/>
        <w:spacing w:line="600" w:lineRule="exact"/>
        <w:ind w:firstLine="640"/>
        <w:rPr>
          <w:rFonts w:ascii="仿宋_GB2312" w:hAnsi="仿宋_GB2312" w:cs="仿宋_GB2312"/>
          <w:szCs w:val="32"/>
        </w:rPr>
      </w:pPr>
    </w:p>
    <w:p w14:paraId="0402E574">
      <w:pPr>
        <w:tabs>
          <w:tab w:val="left" w:pos="8240"/>
        </w:tabs>
        <w:adjustRightInd w:val="0"/>
        <w:snapToGrid w:val="0"/>
        <w:spacing w:line="600" w:lineRule="exact"/>
        <w:ind w:right="785" w:rightChars="247" w:firstLine="1589"/>
        <w:jc w:val="right"/>
        <w:rPr>
          <w:rFonts w:ascii="仿宋_GB2312" w:hAnsi="仿宋_GB2312" w:cs="仿宋_GB2312"/>
          <w:szCs w:val="32"/>
        </w:rPr>
      </w:pPr>
      <w:r>
        <w:rPr>
          <w:rFonts w:hint="eastAsia" w:ascii="仿宋_GB2312" w:hAnsi="仿宋_GB2312" w:cs="仿宋_GB2312"/>
          <w:szCs w:val="32"/>
        </w:rPr>
        <w:t>湖南省人民政府办公厅</w:t>
      </w:r>
    </w:p>
    <w:p w14:paraId="14F94B99">
      <w:pPr>
        <w:adjustRightInd w:val="0"/>
        <w:snapToGrid w:val="0"/>
        <w:spacing w:line="600" w:lineRule="exact"/>
        <w:ind w:right="1243" w:rightChars="391" w:firstLine="1590" w:firstLineChars="500"/>
        <w:jc w:val="right"/>
        <w:rPr>
          <w:rFonts w:ascii="仿宋_GB2312" w:hAnsi="仿宋_GB2312" w:cs="仿宋_GB2312"/>
          <w:szCs w:val="32"/>
        </w:rPr>
      </w:pPr>
      <w:r>
        <w:rPr>
          <w:rFonts w:cs="仿宋_GB2312"/>
          <w:szCs w:val="32"/>
        </w:rPr>
        <w:t>2025</w:t>
      </w:r>
      <w:r>
        <w:rPr>
          <w:rFonts w:hint="eastAsia" w:ascii="仿宋_GB2312" w:hAnsi="仿宋_GB2312" w:cs="仿宋_GB2312"/>
          <w:szCs w:val="32"/>
        </w:rPr>
        <w:t>年7月2日</w:t>
      </w:r>
    </w:p>
    <w:p w14:paraId="3BC2DCBD">
      <w:pPr>
        <w:widowControl/>
        <w:adjustRightInd w:val="0"/>
        <w:snapToGrid w:val="0"/>
        <w:spacing w:line="600" w:lineRule="exact"/>
        <w:ind w:firstLine="636" w:firstLineChars="200"/>
        <w:rPr>
          <w:rFonts w:ascii="仿宋_GB2312" w:hAnsi="仿宋_GB2312" w:cs="仿宋_GB2312"/>
          <w:szCs w:val="32"/>
        </w:rPr>
      </w:pPr>
      <w:r>
        <w:rPr>
          <w:rFonts w:hint="eastAsia" w:ascii="仿宋_GB2312" w:hAnsi="仿宋_GB2312" w:cs="仿宋_GB2312"/>
          <w:szCs w:val="32"/>
        </w:rPr>
        <w:t>（此件主动公开）</w:t>
      </w:r>
    </w:p>
    <w:p w14:paraId="5BA6FACC">
      <w:pPr>
        <w:adjustRightInd w:val="0"/>
        <w:snapToGrid w:val="0"/>
        <w:spacing w:line="600" w:lineRule="exact"/>
        <w:rPr>
          <w:rFonts w:ascii="仿宋_GB2312" w:hAnsi="仿宋_GB2312" w:cs="仿宋_GB2312"/>
          <w:szCs w:val="32"/>
        </w:rPr>
      </w:pPr>
    </w:p>
    <w:p w14:paraId="2AC3136B">
      <w:pPr>
        <w:pStyle w:val="2"/>
        <w:adjustRightInd w:val="0"/>
        <w:snapToGrid w:val="0"/>
        <w:spacing w:after="0" w:line="600" w:lineRule="exact"/>
        <w:rPr>
          <w:rFonts w:ascii="仿宋_GB2312" w:hAnsi="仿宋_GB2312" w:cs="仿宋_GB2312"/>
          <w:szCs w:val="32"/>
        </w:rPr>
      </w:pPr>
    </w:p>
    <w:p w14:paraId="6829E780">
      <w:pPr>
        <w:adjustRightInd w:val="0"/>
        <w:snapToGrid w:val="0"/>
        <w:spacing w:line="600" w:lineRule="exact"/>
        <w:rPr>
          <w:rFonts w:ascii="仿宋_GB2312" w:hAnsi="仿宋_GB2312" w:cs="仿宋_GB2312"/>
          <w:szCs w:val="32"/>
          <w:lang w:bidi="zh-CN"/>
        </w:rPr>
      </w:pPr>
    </w:p>
    <w:p w14:paraId="4064AE3C">
      <w:pPr>
        <w:adjustRightInd w:val="0"/>
        <w:snapToGrid w:val="0"/>
        <w:spacing w:line="600" w:lineRule="exact"/>
        <w:rPr>
          <w:rFonts w:ascii="仿宋_GB2312" w:hAnsi="仿宋_GB2312" w:cs="仿宋_GB2312"/>
          <w:szCs w:val="32"/>
          <w:lang w:bidi="zh-CN"/>
        </w:rPr>
      </w:pPr>
      <w:r>
        <w:rPr>
          <w:rFonts w:hint="eastAsia" w:ascii="仿宋_GB2312" w:hAnsi="仿宋_GB2312" w:cs="仿宋_GB2312"/>
          <w:szCs w:val="32"/>
          <w:lang w:bidi="zh-CN"/>
        </w:rPr>
        <w:br w:type="page"/>
      </w:r>
    </w:p>
    <w:p w14:paraId="0C23D3E6">
      <w:pPr>
        <w:adjustRightInd w:val="0"/>
        <w:snapToGrid w:val="0"/>
        <w:spacing w:line="700" w:lineRule="exact"/>
        <w:jc w:val="center"/>
        <w:rPr>
          <w:rFonts w:ascii="方正小标宋简体" w:hAnsi="方正小标宋简体" w:eastAsia="方正小标宋简体" w:cs="方正小标宋简体"/>
          <w:sz w:val="44"/>
          <w:szCs w:val="44"/>
          <w:lang w:bidi="zh-CN"/>
        </w:rPr>
      </w:pPr>
      <w:r>
        <w:rPr>
          <w:rFonts w:hint="eastAsia" w:ascii="方正小标宋简体" w:hAnsi="方正小标宋简体" w:eastAsia="方正小标宋简体" w:cs="方正小标宋简体"/>
          <w:sz w:val="44"/>
          <w:szCs w:val="44"/>
          <w:lang w:bidi="zh-CN"/>
        </w:rPr>
        <w:t>湖南省老旧非营运柴油货车淘汰</w:t>
      </w:r>
    </w:p>
    <w:p w14:paraId="2601009B">
      <w:pPr>
        <w:adjustRightInd w:val="0"/>
        <w:snapToGrid w:val="0"/>
        <w:spacing w:line="700" w:lineRule="exact"/>
        <w:jc w:val="center"/>
        <w:rPr>
          <w:rFonts w:ascii="仿宋_GB2312" w:hAnsi="仿宋_GB2312" w:cs="仿宋_GB2312"/>
          <w:sz w:val="44"/>
          <w:szCs w:val="44"/>
        </w:rPr>
      </w:pPr>
      <w:r>
        <w:rPr>
          <w:rFonts w:hint="eastAsia" w:ascii="方正小标宋简体" w:hAnsi="方正小标宋简体" w:eastAsia="方正小标宋简体" w:cs="方正小标宋简体"/>
          <w:sz w:val="44"/>
          <w:szCs w:val="44"/>
          <w:lang w:bidi="zh-CN"/>
        </w:rPr>
        <w:t>更新工作方案</w:t>
      </w:r>
    </w:p>
    <w:p w14:paraId="60DEB2CD">
      <w:pPr>
        <w:adjustRightInd w:val="0"/>
        <w:snapToGrid w:val="0"/>
        <w:spacing w:line="600" w:lineRule="exact"/>
        <w:ind w:firstLine="636" w:firstLineChars="200"/>
        <w:rPr>
          <w:rFonts w:ascii="仿宋_GB2312" w:hAnsi="仿宋_GB2312" w:cs="仿宋_GB2312"/>
          <w:szCs w:val="32"/>
          <w:lang w:bidi="zh-CN"/>
        </w:rPr>
      </w:pPr>
    </w:p>
    <w:p w14:paraId="1F1E7822">
      <w:pPr>
        <w:adjustRightInd w:val="0"/>
        <w:snapToGrid w:val="0"/>
        <w:spacing w:line="600" w:lineRule="exact"/>
        <w:ind w:firstLine="636" w:firstLineChars="200"/>
        <w:rPr>
          <w:rFonts w:ascii="仿宋_GB2312" w:hAnsi="仿宋_GB2312" w:cs="仿宋_GB2312"/>
          <w:snapToGrid w:val="0"/>
          <w:kern w:val="21"/>
          <w:szCs w:val="32"/>
        </w:rPr>
      </w:pPr>
      <w:r>
        <w:rPr>
          <w:rFonts w:hint="eastAsia" w:ascii="仿宋_GB2312" w:hAnsi="仿宋_GB2312" w:cs="仿宋_GB2312"/>
          <w:snapToGrid w:val="0"/>
          <w:kern w:val="21"/>
          <w:szCs w:val="32"/>
        </w:rPr>
        <w:t>为落实省委、省人民政府移动源污染防治有关决策部署，推动国三及以下排放标准非营运柴油货车（以下简称老旧非营运柴油货车）淘汰更新工作，切实减少移动源污染排放，助力美丽湖南建设，制定本方案。</w:t>
      </w:r>
    </w:p>
    <w:p w14:paraId="7A99387B">
      <w:pPr>
        <w:keepNext/>
        <w:shd w:val="clear" w:color="auto" w:fill="FFFFFF"/>
        <w:adjustRightInd w:val="0"/>
        <w:snapToGrid w:val="0"/>
        <w:spacing w:line="600" w:lineRule="exact"/>
        <w:ind w:firstLine="636" w:firstLineChars="200"/>
        <w:outlineLvl w:val="0"/>
        <w:rPr>
          <w:rFonts w:ascii="黑体" w:hAnsi="黑体" w:eastAsia="黑体" w:cs="黑体"/>
          <w:snapToGrid w:val="0"/>
          <w:kern w:val="21"/>
          <w:szCs w:val="32"/>
        </w:rPr>
      </w:pPr>
      <w:r>
        <w:rPr>
          <w:rFonts w:hint="eastAsia" w:ascii="黑体" w:hAnsi="黑体" w:eastAsia="黑体" w:cs="黑体"/>
          <w:snapToGrid w:val="0"/>
          <w:kern w:val="21"/>
          <w:szCs w:val="32"/>
        </w:rPr>
        <w:t>一、目标要求</w:t>
      </w:r>
    </w:p>
    <w:p w14:paraId="0116621F">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仿宋_GB2312" w:hAnsi="仿宋_GB2312" w:cs="仿宋_GB2312"/>
          <w:snapToGrid w:val="0"/>
          <w:kern w:val="21"/>
          <w:szCs w:val="32"/>
        </w:rPr>
      </w:pPr>
      <w:r>
        <w:rPr>
          <w:rFonts w:hint="eastAsia" w:ascii="仿宋_GB2312" w:hAnsi="仿宋_GB2312" w:cs="仿宋_GB2312"/>
          <w:snapToGrid w:val="0"/>
          <w:kern w:val="21"/>
          <w:szCs w:val="32"/>
        </w:rPr>
        <w:t>深入学习贯彻习近平生态文明思想和党的二十大和二十届二中、三中全会精神，紧扣全省大气污染防治攻坚目标，以打好移动源污染防治标志性战役为总牵引，坚持“属地主责、部门协同、疏堵结合、标本兼治”的基本原则，实施政策激励和依法管控相结合，全力推动老旧非营运柴油货车淘汰更新工作，为全省环境空气质量持续改善和新能源汽车产业高质量发展提供支撑。</w:t>
      </w:r>
    </w:p>
    <w:p w14:paraId="64D697B2">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仿宋_GB2312" w:hAnsi="仿宋_GB2312" w:cs="仿宋_GB2312"/>
          <w:snapToGrid w:val="0"/>
          <w:kern w:val="21"/>
          <w:szCs w:val="32"/>
        </w:rPr>
      </w:pPr>
      <w:r>
        <w:rPr>
          <w:rFonts w:cs="仿宋_GB2312"/>
          <w:snapToGrid w:val="0"/>
          <w:kern w:val="21"/>
          <w:szCs w:val="32"/>
        </w:rPr>
        <w:t>2025</w:t>
      </w:r>
      <w:r>
        <w:rPr>
          <w:rFonts w:hint="eastAsia" w:ascii="仿宋_GB2312" w:hAnsi="仿宋_GB2312" w:cs="仿宋_GB2312"/>
          <w:snapToGrid w:val="0"/>
          <w:kern w:val="21"/>
          <w:szCs w:val="32"/>
        </w:rPr>
        <w:t>年底前，全面完成</w:t>
      </w:r>
      <w:r>
        <w:rPr>
          <w:rFonts w:cs="仿宋_GB2312"/>
          <w:snapToGrid w:val="0"/>
          <w:kern w:val="21"/>
          <w:szCs w:val="32"/>
        </w:rPr>
        <w:t>2025</w:t>
      </w:r>
      <w:r>
        <w:rPr>
          <w:rFonts w:hint="eastAsia" w:ascii="仿宋_GB2312" w:hAnsi="仿宋_GB2312" w:cs="仿宋_GB2312"/>
          <w:snapToGrid w:val="0"/>
          <w:kern w:val="21"/>
          <w:szCs w:val="32"/>
        </w:rPr>
        <w:t>年达到强制报废期的老旧非营运柴油货车淘汰任务</w:t>
      </w:r>
      <w:r>
        <w:rPr>
          <w:rFonts w:cs="仿宋_GB2312"/>
          <w:snapToGrid w:val="0"/>
          <w:kern w:val="21"/>
          <w:szCs w:val="32"/>
        </w:rPr>
        <w:t>6659</w:t>
      </w:r>
      <w:r>
        <w:rPr>
          <w:rFonts w:hint="eastAsia" w:ascii="仿宋_GB2312" w:hAnsi="仿宋_GB2312" w:cs="仿宋_GB2312"/>
          <w:snapToGrid w:val="0"/>
          <w:kern w:val="21"/>
          <w:szCs w:val="32"/>
        </w:rPr>
        <w:t>辆；以</w:t>
      </w:r>
      <w:r>
        <w:rPr>
          <w:rFonts w:cs="仿宋_GB2312"/>
          <w:snapToGrid w:val="0"/>
          <w:kern w:val="21"/>
          <w:szCs w:val="32"/>
        </w:rPr>
        <w:t>2026</w:t>
      </w:r>
      <w:r>
        <w:rPr>
          <w:rFonts w:hint="eastAsia" w:ascii="仿宋_GB2312" w:hAnsi="仿宋_GB2312" w:cs="仿宋_GB2312"/>
          <w:snapToGrid w:val="0"/>
          <w:kern w:val="21"/>
          <w:szCs w:val="32"/>
        </w:rPr>
        <w:t>年和</w:t>
      </w:r>
      <w:r>
        <w:rPr>
          <w:rFonts w:cs="仿宋_GB2312"/>
          <w:snapToGrid w:val="0"/>
          <w:kern w:val="21"/>
          <w:szCs w:val="32"/>
        </w:rPr>
        <w:t>2027</w:t>
      </w:r>
      <w:r>
        <w:rPr>
          <w:rFonts w:hint="eastAsia" w:ascii="仿宋_GB2312" w:hAnsi="仿宋_GB2312" w:cs="仿宋_GB2312"/>
          <w:snapToGrid w:val="0"/>
          <w:kern w:val="21"/>
          <w:szCs w:val="32"/>
        </w:rPr>
        <w:t>年达到强制报废期车辆为重点，力争提前淘汰老旧非营运柴油货车</w:t>
      </w:r>
      <w:r>
        <w:rPr>
          <w:rFonts w:cs="仿宋_GB2312"/>
          <w:snapToGrid w:val="0"/>
          <w:kern w:val="21"/>
          <w:szCs w:val="32"/>
        </w:rPr>
        <w:t>22514</w:t>
      </w:r>
      <w:r>
        <w:rPr>
          <w:rFonts w:hint="eastAsia" w:ascii="仿宋_GB2312" w:hAnsi="仿宋_GB2312" w:cs="仿宋_GB2312"/>
          <w:snapToGrid w:val="0"/>
          <w:kern w:val="21"/>
          <w:szCs w:val="32"/>
        </w:rPr>
        <w:t>辆。</w:t>
      </w:r>
    </w:p>
    <w:p w14:paraId="7DDF1FF5">
      <w:pPr>
        <w:keepNext/>
        <w:shd w:val="clear" w:color="auto" w:fill="FFFFFF"/>
        <w:adjustRightInd w:val="0"/>
        <w:snapToGrid w:val="0"/>
        <w:spacing w:line="600" w:lineRule="exact"/>
        <w:ind w:firstLine="636" w:firstLineChars="200"/>
        <w:outlineLvl w:val="0"/>
        <w:rPr>
          <w:rFonts w:ascii="黑体" w:hAnsi="黑体" w:eastAsia="黑体" w:cs="黑体"/>
          <w:snapToGrid w:val="0"/>
          <w:kern w:val="21"/>
          <w:szCs w:val="32"/>
        </w:rPr>
      </w:pPr>
      <w:r>
        <w:rPr>
          <w:rFonts w:hint="eastAsia" w:ascii="黑体" w:hAnsi="黑体" w:eastAsia="黑体" w:cs="黑体"/>
          <w:snapToGrid w:val="0"/>
          <w:kern w:val="21"/>
          <w:szCs w:val="32"/>
        </w:rPr>
        <w:t>二、工作措施</w:t>
      </w:r>
    </w:p>
    <w:p w14:paraId="38CCE6F0">
      <w:pPr>
        <w:keepNext/>
        <w:shd w:val="clear" w:color="auto" w:fill="FFFFFF"/>
        <w:adjustRightInd w:val="0"/>
        <w:snapToGrid w:val="0"/>
        <w:spacing w:line="600" w:lineRule="exact"/>
        <w:ind w:firstLine="636" w:firstLineChars="200"/>
        <w:outlineLvl w:val="0"/>
        <w:rPr>
          <w:rFonts w:ascii="楷体_GB2312" w:hAnsi="楷体_GB2312" w:eastAsia="楷体_GB2312" w:cs="楷体_GB2312"/>
          <w:snapToGrid w:val="0"/>
          <w:kern w:val="21"/>
          <w:szCs w:val="32"/>
        </w:rPr>
      </w:pPr>
      <w:r>
        <w:rPr>
          <w:rFonts w:hint="eastAsia" w:ascii="楷体_GB2312" w:hAnsi="楷体_GB2312" w:eastAsia="楷体_GB2312" w:cs="楷体_GB2312"/>
          <w:snapToGrid w:val="0"/>
          <w:kern w:val="21"/>
          <w:szCs w:val="32"/>
        </w:rPr>
        <w:t>（一）精准摸排建档，确保底数清楚</w:t>
      </w:r>
    </w:p>
    <w:p w14:paraId="1448DAE8">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w:t>
      </w:r>
      <w:r>
        <w:rPr>
          <w:rFonts w:hint="eastAsia" w:ascii="仿宋_GB2312" w:hAnsi="仿宋_GB2312" w:cs="仿宋_GB2312"/>
          <w:snapToGrid w:val="0"/>
          <w:kern w:val="21"/>
          <w:szCs w:val="32"/>
        </w:rPr>
        <w:t>．全面开展老旧非营运柴油货车基础信息核查，按地区、年限、车型建立详细台账。</w:t>
      </w:r>
      <w:r>
        <w:rPr>
          <w:rFonts w:hint="eastAsia" w:ascii="楷体_GB2312" w:hAnsi="楷体_GB2312" w:eastAsia="楷体_GB2312" w:cs="楷体_GB2312"/>
          <w:snapToGrid w:val="0"/>
          <w:kern w:val="21"/>
          <w:szCs w:val="32"/>
        </w:rPr>
        <w:t>（省公安厅牵头，省生态环境厅、各市州人民政府等按职责分工负责。各市州人民政府均为责任单位，以下不再列出）</w:t>
      </w:r>
    </w:p>
    <w:p w14:paraId="6D2FDDC8">
      <w:pPr>
        <w:keepNext/>
        <w:shd w:val="clear" w:color="auto" w:fill="FFFFFF"/>
        <w:adjustRightInd w:val="0"/>
        <w:snapToGrid w:val="0"/>
        <w:spacing w:line="600" w:lineRule="exact"/>
        <w:ind w:firstLine="636" w:firstLineChars="200"/>
        <w:outlineLvl w:val="0"/>
        <w:rPr>
          <w:rFonts w:ascii="楷体_GB2312" w:hAnsi="楷体_GB2312" w:eastAsia="楷体_GB2312" w:cs="楷体_GB2312"/>
          <w:snapToGrid w:val="0"/>
          <w:kern w:val="21"/>
          <w:szCs w:val="32"/>
        </w:rPr>
      </w:pPr>
      <w:r>
        <w:rPr>
          <w:rFonts w:hint="eastAsia" w:ascii="楷体_GB2312" w:hAnsi="楷体_GB2312" w:eastAsia="楷体_GB2312" w:cs="楷体_GB2312"/>
          <w:snapToGrid w:val="0"/>
          <w:kern w:val="21"/>
          <w:szCs w:val="32"/>
        </w:rPr>
        <w:t>（二）强化资金保障，规范实施补贴</w:t>
      </w:r>
    </w:p>
    <w:p w14:paraId="2B5DA82F">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2</w:t>
      </w:r>
      <w:r>
        <w:rPr>
          <w:rFonts w:hint="eastAsia" w:ascii="仿宋_GB2312" w:hAnsi="仿宋_GB2312" w:cs="仿宋_GB2312"/>
          <w:snapToGrid w:val="0"/>
          <w:kern w:val="21"/>
          <w:szCs w:val="32"/>
        </w:rPr>
        <w:t>．综合考虑国家政策和我省实际，精准测算资金需求。全力争取中央资金支持，挖掘生态环境、交通运输、“两新”等领域资金潜力，加强省、市两级财政保障，足额提供老旧非营运柴油货车报废和更新补贴，对中重型非营运货车实施省级提标补贴。</w:t>
      </w:r>
      <w:r>
        <w:rPr>
          <w:rFonts w:hint="eastAsia" w:ascii="楷体_GB2312" w:hAnsi="楷体_GB2312" w:eastAsia="楷体_GB2312" w:cs="楷体_GB2312"/>
          <w:snapToGrid w:val="0"/>
          <w:kern w:val="21"/>
          <w:szCs w:val="32"/>
        </w:rPr>
        <w:t>（省财政厅牵头，省生态环境厅、省交通运输厅、省公安厅等按职责分工负责）</w:t>
      </w:r>
    </w:p>
    <w:p w14:paraId="451F729F">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3</w:t>
      </w:r>
      <w:r>
        <w:rPr>
          <w:rFonts w:hint="eastAsia" w:ascii="仿宋_GB2312" w:hAnsi="仿宋_GB2312" w:cs="仿宋_GB2312"/>
          <w:snapToGrid w:val="0"/>
          <w:kern w:val="21"/>
          <w:szCs w:val="32"/>
        </w:rPr>
        <w:t>．明确资金来源。对中重型非营运货车，车辆淘汰以及淘汰更新获中央大气污染防治资金支持的，地方配套资金由省财政承担；未获中央大气污染防治资金支持的，车辆淘汰由省、市各承担</w:t>
      </w:r>
      <w:r>
        <w:rPr>
          <w:rFonts w:cs="仿宋_GB2312"/>
          <w:snapToGrid w:val="0"/>
          <w:kern w:val="21"/>
          <w:szCs w:val="32"/>
        </w:rPr>
        <w:t>50%</w:t>
      </w:r>
      <w:r>
        <w:rPr>
          <w:rFonts w:hint="eastAsia" w:ascii="仿宋_GB2312" w:hAnsi="仿宋_GB2312" w:cs="仿宋_GB2312"/>
          <w:snapToGrid w:val="0"/>
          <w:kern w:val="21"/>
          <w:szCs w:val="32"/>
        </w:rPr>
        <w:t>补贴资金。对轻型、低速非营运货车，省财政承担淘汰补贴资金；为积极应对长株潭地区大气污染防治严峻形势，在长沙、株洲、湘潭实行更新补贴政策，补贴资金由省财政承担</w:t>
      </w:r>
      <w:r>
        <w:rPr>
          <w:rFonts w:cs="仿宋_GB2312"/>
          <w:snapToGrid w:val="0"/>
          <w:kern w:val="21"/>
          <w:szCs w:val="32"/>
        </w:rPr>
        <w:t>40%</w:t>
      </w:r>
      <w:r>
        <w:rPr>
          <w:rFonts w:hint="eastAsia" w:ascii="仿宋_GB2312" w:hAnsi="仿宋_GB2312" w:cs="仿宋_GB2312"/>
          <w:snapToGrid w:val="0"/>
          <w:kern w:val="21"/>
          <w:szCs w:val="32"/>
        </w:rPr>
        <w:t>、地方承担</w:t>
      </w:r>
      <w:r>
        <w:rPr>
          <w:rFonts w:cs="仿宋_GB2312"/>
          <w:snapToGrid w:val="0"/>
          <w:kern w:val="21"/>
          <w:szCs w:val="32"/>
        </w:rPr>
        <w:t>60%</w:t>
      </w:r>
      <w:r>
        <w:rPr>
          <w:rFonts w:hint="eastAsia" w:ascii="仿宋_GB2312" w:hAnsi="仿宋_GB2312" w:cs="仿宋_GB2312"/>
          <w:snapToGrid w:val="0"/>
          <w:kern w:val="21"/>
          <w:szCs w:val="32"/>
        </w:rPr>
        <w:t>。</w:t>
      </w:r>
      <w:r>
        <w:rPr>
          <w:rFonts w:hint="eastAsia" w:ascii="楷体_GB2312" w:hAnsi="楷体_GB2312" w:eastAsia="楷体_GB2312" w:cs="楷体_GB2312"/>
          <w:snapToGrid w:val="0"/>
          <w:kern w:val="21"/>
          <w:szCs w:val="32"/>
        </w:rPr>
        <w:t>（省财政厅牵头，省生态环境厅、省交通运输厅等按职责分工负责）</w:t>
      </w:r>
    </w:p>
    <w:p w14:paraId="7FEF631B">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4</w:t>
      </w:r>
      <w:r>
        <w:rPr>
          <w:rFonts w:hint="eastAsia" w:ascii="仿宋_GB2312" w:hAnsi="仿宋_GB2312" w:cs="仿宋_GB2312"/>
          <w:snapToGrid w:val="0"/>
          <w:kern w:val="21"/>
          <w:szCs w:val="32"/>
        </w:rPr>
        <w:t>．制定老旧非营运柴油货车淘汰更新补贴政策，按照属地管理原则，明确适用范围、补贴标准、申请流程与拨付方式等，确保政策公平、公正、公开。</w:t>
      </w:r>
      <w:r>
        <w:rPr>
          <w:rFonts w:hint="eastAsia" w:ascii="楷体_GB2312" w:hAnsi="楷体_GB2312" w:eastAsia="楷体_GB2312" w:cs="楷体_GB2312"/>
          <w:snapToGrid w:val="0"/>
          <w:kern w:val="21"/>
          <w:szCs w:val="32"/>
        </w:rPr>
        <w:t>（省公安厅牵头，省生态环境厅、省财政厅、省交通运输厅、省商务厅等按职责分工负责）</w:t>
      </w:r>
    </w:p>
    <w:p w14:paraId="7B5AC891">
      <w:pPr>
        <w:keepNext/>
        <w:shd w:val="clear" w:color="auto" w:fill="FFFFFF"/>
        <w:adjustRightInd w:val="0"/>
        <w:snapToGrid w:val="0"/>
        <w:spacing w:line="600" w:lineRule="exact"/>
        <w:ind w:firstLine="636" w:firstLineChars="200"/>
        <w:outlineLvl w:val="0"/>
        <w:rPr>
          <w:rFonts w:ascii="楷体_GB2312" w:hAnsi="楷体_GB2312" w:eastAsia="楷体_GB2312" w:cs="楷体_GB2312"/>
          <w:snapToGrid w:val="0"/>
          <w:kern w:val="21"/>
          <w:szCs w:val="32"/>
        </w:rPr>
      </w:pPr>
      <w:r>
        <w:rPr>
          <w:rFonts w:hint="eastAsia" w:ascii="楷体_GB2312" w:hAnsi="楷体_GB2312" w:eastAsia="楷体_GB2312" w:cs="楷体_GB2312"/>
          <w:snapToGrid w:val="0"/>
          <w:kern w:val="21"/>
          <w:szCs w:val="32"/>
        </w:rPr>
        <w:t>（三）严格禁限管控，落实源头治理</w:t>
      </w:r>
    </w:p>
    <w:p w14:paraId="39D04735">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5</w:t>
      </w:r>
      <w:r>
        <w:rPr>
          <w:rFonts w:hint="eastAsia" w:ascii="仿宋_GB2312" w:hAnsi="仿宋_GB2312" w:cs="仿宋_GB2312"/>
          <w:snapToGrid w:val="0"/>
          <w:kern w:val="21"/>
          <w:szCs w:val="32"/>
        </w:rPr>
        <w:t>．出台全省老旧柴油货车交通管控工作指引，指导推动各地依法制定和实施禁限行措施，结合各市州环境质量现状实际扩大老旧柴油货车禁限行区域范围；通过发放电子通行证、划定专用路线等方式，对新能源货运配送车辆、工程车辆等在禁限行区域实施差异化通行管理。</w:t>
      </w:r>
      <w:r>
        <w:rPr>
          <w:rFonts w:hint="eastAsia" w:ascii="楷体_GB2312" w:hAnsi="楷体_GB2312" w:eastAsia="楷体_GB2312" w:cs="楷体_GB2312"/>
          <w:snapToGrid w:val="0"/>
          <w:kern w:val="21"/>
          <w:szCs w:val="32"/>
        </w:rPr>
        <w:t>（省公安厅牵头，省生态环境厅、省交通运输厅等按职责分工负责）</w:t>
      </w:r>
    </w:p>
    <w:p w14:paraId="6FD3275C">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6</w:t>
      </w:r>
      <w:r>
        <w:rPr>
          <w:rFonts w:hint="eastAsia" w:ascii="仿宋_GB2312" w:hAnsi="仿宋_GB2312" w:cs="仿宋_GB2312"/>
          <w:snapToGrid w:val="0"/>
          <w:kern w:val="21"/>
          <w:szCs w:val="32"/>
        </w:rPr>
        <w:t>．加强报废机动车回收拆解行业监管，严禁非法拆解、拼装、倒卖淘汰车辆“五大总成”和其他零部件，严厉打击买卖、伪造、变造《报废机动车回收证明》等违法犯罪行为。</w:t>
      </w:r>
      <w:r>
        <w:rPr>
          <w:rFonts w:hint="eastAsia" w:ascii="楷体_GB2312" w:hAnsi="楷体_GB2312" w:eastAsia="楷体_GB2312" w:cs="楷体_GB2312"/>
          <w:snapToGrid w:val="0"/>
          <w:kern w:val="21"/>
          <w:szCs w:val="32"/>
        </w:rPr>
        <w:t>（省商务厅、省市场监管局、省交通运输厅、省公安厅等按职责分工负责）</w:t>
      </w:r>
    </w:p>
    <w:p w14:paraId="37BD2808">
      <w:pPr>
        <w:keepNext/>
        <w:shd w:val="clear" w:color="auto" w:fill="FFFFFF"/>
        <w:adjustRightInd w:val="0"/>
        <w:snapToGrid w:val="0"/>
        <w:spacing w:line="600" w:lineRule="exact"/>
        <w:ind w:firstLine="636" w:firstLineChars="200"/>
        <w:outlineLvl w:val="0"/>
        <w:rPr>
          <w:rFonts w:ascii="楷体_GB2312" w:hAnsi="楷体_GB2312" w:eastAsia="楷体_GB2312" w:cs="楷体_GB2312"/>
          <w:snapToGrid w:val="0"/>
          <w:kern w:val="21"/>
          <w:szCs w:val="32"/>
        </w:rPr>
      </w:pPr>
      <w:r>
        <w:rPr>
          <w:rFonts w:cs="仿宋_GB2312"/>
          <w:snapToGrid w:val="0"/>
          <w:kern w:val="21"/>
          <w:szCs w:val="32"/>
        </w:rPr>
        <w:t>7</w:t>
      </w:r>
      <w:r>
        <w:rPr>
          <w:rFonts w:hint="eastAsia" w:ascii="仿宋_GB2312" w:hAnsi="仿宋_GB2312" w:cs="仿宋_GB2312"/>
          <w:snapToGrid w:val="0"/>
          <w:kern w:val="21"/>
          <w:szCs w:val="32"/>
        </w:rPr>
        <w:t>．严格执行机动车尾气排放检验，落实机动车强制报废标准规定，经修理和调整或者采用控制技术后，向大气排放污染物或者噪声仍不符合国家标准对在用车有关要求的，依法督促强制报废。</w:t>
      </w:r>
      <w:r>
        <w:rPr>
          <w:rFonts w:hint="eastAsia" w:ascii="楷体_GB2312" w:hAnsi="楷体_GB2312" w:eastAsia="楷体_GB2312" w:cs="楷体_GB2312"/>
          <w:snapToGrid w:val="0"/>
          <w:kern w:val="21"/>
          <w:szCs w:val="32"/>
        </w:rPr>
        <w:t>（省生态环境厅牵头，省市场监管局、省公安厅等按职责分工负责）</w:t>
      </w:r>
    </w:p>
    <w:p w14:paraId="14F658D2">
      <w:pPr>
        <w:keepNext/>
        <w:shd w:val="clear" w:color="auto" w:fill="FFFFFF"/>
        <w:adjustRightInd w:val="0"/>
        <w:snapToGrid w:val="0"/>
        <w:spacing w:line="600" w:lineRule="exact"/>
        <w:ind w:firstLine="636" w:firstLineChars="200"/>
        <w:outlineLvl w:val="0"/>
        <w:rPr>
          <w:rFonts w:ascii="楷体_GB2312" w:hAnsi="楷体_GB2312" w:eastAsia="楷体_GB2312" w:cs="楷体_GB2312"/>
          <w:snapToGrid w:val="0"/>
          <w:kern w:val="21"/>
          <w:szCs w:val="32"/>
        </w:rPr>
      </w:pPr>
      <w:r>
        <w:rPr>
          <w:rFonts w:hint="eastAsia" w:ascii="楷体_GB2312" w:hAnsi="楷体_GB2312" w:eastAsia="楷体_GB2312" w:cs="楷体_GB2312"/>
          <w:snapToGrid w:val="0"/>
          <w:kern w:val="21"/>
          <w:szCs w:val="32"/>
        </w:rPr>
        <w:t>（四）严格检验执法，健全监管机制</w:t>
      </w:r>
    </w:p>
    <w:p w14:paraId="609045EB">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8</w:t>
      </w:r>
      <w:r>
        <w:rPr>
          <w:rFonts w:hint="eastAsia" w:ascii="仿宋_GB2312" w:hAnsi="仿宋_GB2312" w:cs="仿宋_GB2312"/>
          <w:snapToGrid w:val="0"/>
          <w:kern w:val="21"/>
          <w:szCs w:val="32"/>
        </w:rPr>
        <w:t>．深入开展机动车检验机构专项整治，加强“双随机一公开”与日常监管。充分运用远程监控、大数据分析、信访投诉等方式，重点对老旧柴油货车检测数量较多、通过率较高的机构进行核查，加强监督管理，依法查处伪造检验数据、出具虚假检验报告等违法行为。建立严重违法机构退出机制，对违法情节严重的依法取消检验资格。构成犯罪的，依法追究刑事责任。</w:t>
      </w:r>
      <w:r>
        <w:rPr>
          <w:rFonts w:hint="eastAsia" w:ascii="楷体_GB2312" w:hAnsi="楷体_GB2312" w:eastAsia="楷体_GB2312" w:cs="楷体_GB2312"/>
          <w:snapToGrid w:val="0"/>
          <w:kern w:val="21"/>
          <w:szCs w:val="32"/>
        </w:rPr>
        <w:t>（省生态环境厅牵头，省市场监管局、省公安厅等按职责分工负责）</w:t>
      </w:r>
    </w:p>
    <w:p w14:paraId="4CFA35D1">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9</w:t>
      </w:r>
      <w:r>
        <w:rPr>
          <w:rFonts w:hint="eastAsia" w:ascii="仿宋_GB2312" w:hAnsi="仿宋_GB2312" w:cs="仿宋_GB2312"/>
          <w:snapToGrid w:val="0"/>
          <w:kern w:val="21"/>
          <w:szCs w:val="32"/>
        </w:rPr>
        <w:t>．规范汽车排放检验与维护制度，利用技术手段加强监督抽查，构建排放不达标车辆“检验—维修—复检”全流程闭环管理体系，严厉打击采取临时更换机动车污染控制装置等弄虚作假方式通过排放检验的行为，强化机动车维修机构监管。</w:t>
      </w:r>
      <w:r>
        <w:rPr>
          <w:rFonts w:hint="eastAsia" w:ascii="楷体_GB2312" w:hAnsi="楷体_GB2312" w:eastAsia="楷体_GB2312" w:cs="楷体_GB2312"/>
          <w:snapToGrid w:val="0"/>
          <w:kern w:val="21"/>
          <w:szCs w:val="32"/>
        </w:rPr>
        <w:t>（省生态环境厅、省交通运输厅牵头，省市场监管局等按职责分工负责）</w:t>
      </w:r>
    </w:p>
    <w:p w14:paraId="165BEA27">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10</w:t>
      </w:r>
      <w:r>
        <w:rPr>
          <w:rFonts w:hint="eastAsia" w:ascii="仿宋_GB2312" w:hAnsi="仿宋_GB2312" w:cs="仿宋_GB2312"/>
          <w:snapToGrid w:val="0"/>
          <w:kern w:val="21"/>
          <w:szCs w:val="32"/>
        </w:rPr>
        <w:t>．建立移动源监管数据共享与协同应用机制，推动车辆管理、检验维护、监管处罚、遥感监测等多源数据互联互通，同步完善执法联动、案件移交、源头追溯等全流程协同制度，全面提升老旧柴油货车全链条治理效能。</w:t>
      </w:r>
      <w:r>
        <w:rPr>
          <w:rFonts w:hint="eastAsia" w:ascii="楷体_GB2312" w:hAnsi="楷体_GB2312" w:eastAsia="楷体_GB2312" w:cs="楷体_GB2312"/>
          <w:snapToGrid w:val="0"/>
          <w:kern w:val="21"/>
          <w:szCs w:val="32"/>
        </w:rPr>
        <w:t>（省生态环境厅牵头，省公安厅、省交通运输厅、省市场监管局等按职责分工负责）</w:t>
      </w:r>
    </w:p>
    <w:p w14:paraId="658EB21E">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11</w:t>
      </w:r>
      <w:r>
        <w:rPr>
          <w:rFonts w:hint="eastAsia" w:ascii="仿宋_GB2312" w:hAnsi="仿宋_GB2312" w:cs="仿宋_GB2312"/>
          <w:snapToGrid w:val="0"/>
          <w:kern w:val="21"/>
          <w:szCs w:val="32"/>
        </w:rPr>
        <w:t>．推广应用遥感监测取证设备，开展尾气排放不达标非现场取证执法。开展全省尾气排放超标车辆专项整治行动，定期开展机动车路检路查及上门入户检测，重点检查“三不两改一黑”问题，即：不正常使用污染控制装置、不正常添加尿素、不正常运行车载排放诊断系统(</w:t>
      </w:r>
      <w:r>
        <w:rPr>
          <w:rFonts w:cs="仿宋_GB2312"/>
          <w:snapToGrid w:val="0"/>
          <w:kern w:val="21"/>
          <w:szCs w:val="32"/>
        </w:rPr>
        <w:t>OBD</w:t>
      </w:r>
      <w:r>
        <w:rPr>
          <w:rFonts w:hint="eastAsia" w:ascii="仿宋_GB2312" w:hAnsi="仿宋_GB2312" w:cs="仿宋_GB2312"/>
          <w:snapToGrid w:val="0"/>
          <w:kern w:val="21"/>
          <w:szCs w:val="32"/>
        </w:rPr>
        <w:t>)、擅自改装污染控制装置、擅自篡改</w:t>
      </w:r>
      <w:r>
        <w:rPr>
          <w:rFonts w:cs="仿宋_GB2312"/>
          <w:snapToGrid w:val="0"/>
          <w:kern w:val="21"/>
          <w:szCs w:val="32"/>
        </w:rPr>
        <w:t>OBD</w:t>
      </w:r>
      <w:r>
        <w:rPr>
          <w:rFonts w:hint="eastAsia" w:ascii="仿宋_GB2312" w:hAnsi="仿宋_GB2312" w:cs="仿宋_GB2312"/>
          <w:snapToGrid w:val="0"/>
          <w:kern w:val="21"/>
          <w:szCs w:val="32"/>
        </w:rPr>
        <w:t>、冒黑烟等。</w:t>
      </w:r>
      <w:r>
        <w:rPr>
          <w:rFonts w:hint="eastAsia" w:ascii="楷体_GB2312" w:hAnsi="楷体_GB2312" w:eastAsia="楷体_GB2312" w:cs="楷体_GB2312"/>
          <w:snapToGrid w:val="0"/>
          <w:kern w:val="21"/>
          <w:szCs w:val="32"/>
        </w:rPr>
        <w:t>（省生态环境厅牵头，省公安厅等按职责分工负责）</w:t>
      </w:r>
    </w:p>
    <w:p w14:paraId="015603C4">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hint="eastAsia" w:ascii="楷体_GB2312" w:hAnsi="楷体_GB2312" w:eastAsia="楷体_GB2312" w:cs="楷体_GB2312"/>
          <w:snapToGrid w:val="0"/>
          <w:kern w:val="21"/>
          <w:szCs w:val="32"/>
        </w:rPr>
        <w:t>（五）优化支持措施，抓好示范引领</w:t>
      </w:r>
    </w:p>
    <w:p w14:paraId="60CBBA1E">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12</w:t>
      </w:r>
      <w:r>
        <w:rPr>
          <w:rFonts w:hint="eastAsia" w:ascii="仿宋_GB2312" w:hAnsi="仿宋_GB2312" w:cs="仿宋_GB2312"/>
          <w:snapToGrid w:val="0"/>
          <w:kern w:val="21"/>
          <w:szCs w:val="32"/>
        </w:rPr>
        <w:t>．摸底全省新能源货车产能规模、产品类型及技术适配性，配套出台支持新能源货车生产企业发展的政策措施，提升产品供给水平，督促完善售后服务。</w:t>
      </w:r>
      <w:r>
        <w:rPr>
          <w:rFonts w:hint="eastAsia" w:ascii="楷体_GB2312" w:hAnsi="楷体_GB2312" w:eastAsia="楷体_GB2312" w:cs="楷体_GB2312"/>
          <w:snapToGrid w:val="0"/>
          <w:kern w:val="21"/>
          <w:szCs w:val="32"/>
        </w:rPr>
        <w:t>（省工业和信息化厅、省财政厅、省商务厅、省市场监管局等按职责分工负责）</w:t>
      </w:r>
    </w:p>
    <w:p w14:paraId="47B5A57E">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13</w:t>
      </w:r>
      <w:r>
        <w:rPr>
          <w:rFonts w:hint="eastAsia" w:ascii="仿宋_GB2312" w:hAnsi="仿宋_GB2312" w:cs="仿宋_GB2312"/>
          <w:snapToGrid w:val="0"/>
          <w:kern w:val="21"/>
          <w:szCs w:val="32"/>
        </w:rPr>
        <w:t>．推动加快农村地区补能设施建设，加强乡镇机关、交通枢纽、异地搬迁安置区及乡村旅游重点村公共充电桩布局，</w:t>
      </w:r>
      <w:r>
        <w:rPr>
          <w:rFonts w:cs="仿宋_GB2312"/>
          <w:snapToGrid w:val="0"/>
          <w:kern w:val="21"/>
          <w:szCs w:val="32"/>
        </w:rPr>
        <w:t>2025</w:t>
      </w:r>
      <w:r>
        <w:rPr>
          <w:rFonts w:hint="eastAsia" w:ascii="仿宋_GB2312" w:hAnsi="仿宋_GB2312" w:cs="仿宋_GB2312"/>
          <w:snapToGrid w:val="0"/>
          <w:kern w:val="21"/>
          <w:szCs w:val="32"/>
        </w:rPr>
        <w:t>年底前实现农村地区充电站“县县全覆盖”、充电桩“乡乡全覆盖”，助力提升农村地区新能源汽车渗透率。</w:t>
      </w:r>
      <w:r>
        <w:rPr>
          <w:rFonts w:hint="eastAsia" w:ascii="楷体_GB2312" w:hAnsi="楷体_GB2312" w:eastAsia="楷体_GB2312" w:cs="楷体_GB2312"/>
          <w:snapToGrid w:val="0"/>
          <w:kern w:val="21"/>
          <w:szCs w:val="32"/>
        </w:rPr>
        <w:t>（省发展改革委牵头）</w:t>
      </w:r>
    </w:p>
    <w:p w14:paraId="5D8E14BE">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14</w:t>
      </w:r>
      <w:r>
        <w:rPr>
          <w:rFonts w:hint="eastAsia" w:ascii="仿宋_GB2312" w:hAnsi="仿宋_GB2312" w:cs="仿宋_GB2312"/>
          <w:snapToGrid w:val="0"/>
          <w:kern w:val="21"/>
          <w:szCs w:val="32"/>
        </w:rPr>
        <w:t>．指导商业银行、保险机构出台创新绿色金融产品，促进新能源货车销售、购买、投保有关金融保险支持措施，提升企业和个人参与积极性。</w:t>
      </w:r>
      <w:r>
        <w:rPr>
          <w:rFonts w:hint="eastAsia" w:ascii="楷体_GB2312" w:hAnsi="楷体_GB2312" w:eastAsia="楷体_GB2312" w:cs="楷体_GB2312"/>
          <w:snapToGrid w:val="0"/>
          <w:kern w:val="21"/>
          <w:szCs w:val="32"/>
        </w:rPr>
        <w:t>（人民银行湖南省分行、湖南金融监管局牵头）</w:t>
      </w:r>
    </w:p>
    <w:p w14:paraId="2878B32A">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楷体_GB2312" w:hAnsi="楷体_GB2312" w:eastAsia="楷体_GB2312" w:cs="楷体_GB2312"/>
          <w:snapToGrid w:val="0"/>
          <w:kern w:val="21"/>
          <w:szCs w:val="32"/>
        </w:rPr>
      </w:pPr>
      <w:r>
        <w:rPr>
          <w:rFonts w:cs="仿宋_GB2312"/>
          <w:snapToGrid w:val="0"/>
          <w:kern w:val="21"/>
          <w:szCs w:val="32"/>
        </w:rPr>
        <w:t>15</w:t>
      </w:r>
      <w:r>
        <w:rPr>
          <w:rFonts w:hint="eastAsia" w:ascii="仿宋_GB2312" w:hAnsi="仿宋_GB2312" w:cs="仿宋_GB2312"/>
          <w:snapToGrid w:val="0"/>
          <w:kern w:val="21"/>
          <w:szCs w:val="32"/>
        </w:rPr>
        <w:t>．发挥省属监管企业示范引领作用，</w:t>
      </w:r>
      <w:r>
        <w:rPr>
          <w:rFonts w:cs="仿宋_GB2312"/>
          <w:snapToGrid w:val="0"/>
          <w:kern w:val="21"/>
          <w:szCs w:val="32"/>
        </w:rPr>
        <w:t>2025</w:t>
      </w:r>
      <w:r>
        <w:rPr>
          <w:rFonts w:hint="eastAsia" w:ascii="仿宋_GB2312" w:hAnsi="仿宋_GB2312" w:cs="仿宋_GB2312"/>
          <w:snapToGrid w:val="0"/>
          <w:kern w:val="21"/>
          <w:szCs w:val="32"/>
        </w:rPr>
        <w:t>年底前带头淘汰所属全部老旧柴油货车。</w:t>
      </w:r>
      <w:r>
        <w:rPr>
          <w:rFonts w:hint="eastAsia" w:ascii="楷体_GB2312" w:hAnsi="楷体_GB2312" w:eastAsia="楷体_GB2312" w:cs="楷体_GB2312"/>
          <w:snapToGrid w:val="0"/>
          <w:kern w:val="21"/>
          <w:szCs w:val="32"/>
        </w:rPr>
        <w:t>（省国资委牵头）</w:t>
      </w:r>
    </w:p>
    <w:p w14:paraId="30F57D04">
      <w:pPr>
        <w:keepNext/>
        <w:shd w:val="clear" w:color="auto" w:fill="FFFFFF"/>
        <w:adjustRightInd w:val="0"/>
        <w:snapToGrid w:val="0"/>
        <w:spacing w:line="600" w:lineRule="exact"/>
        <w:ind w:firstLine="636" w:firstLineChars="200"/>
        <w:outlineLvl w:val="0"/>
        <w:rPr>
          <w:rFonts w:ascii="黑体" w:hAnsi="黑体" w:eastAsia="黑体" w:cs="黑体"/>
          <w:snapToGrid w:val="0"/>
          <w:kern w:val="21"/>
          <w:szCs w:val="32"/>
        </w:rPr>
      </w:pPr>
      <w:r>
        <w:rPr>
          <w:rFonts w:hint="eastAsia" w:ascii="黑体" w:hAnsi="黑体" w:eastAsia="黑体" w:cs="黑体"/>
          <w:snapToGrid w:val="0"/>
          <w:kern w:val="21"/>
          <w:szCs w:val="32"/>
        </w:rPr>
        <w:t>三、工作要求</w:t>
      </w:r>
    </w:p>
    <w:p w14:paraId="68934ED6">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仿宋_GB2312" w:hAnsi="仿宋_GB2312" w:cs="仿宋_GB2312"/>
          <w:snapToGrid w:val="0"/>
          <w:kern w:val="21"/>
          <w:szCs w:val="32"/>
        </w:rPr>
      </w:pPr>
      <w:r>
        <w:rPr>
          <w:rFonts w:hint="eastAsia" w:ascii="楷体_GB2312" w:hAnsi="楷体_GB2312" w:eastAsia="楷体_GB2312" w:cs="楷体_GB2312"/>
          <w:snapToGrid w:val="0"/>
          <w:kern w:val="21"/>
          <w:szCs w:val="32"/>
        </w:rPr>
        <w:t>（一）强化组织领导，压实责任链条</w:t>
      </w:r>
      <w:r>
        <w:rPr>
          <w:rFonts w:hint="eastAsia" w:ascii="仿宋_GB2312" w:hAnsi="仿宋_GB2312" w:cs="仿宋_GB2312"/>
          <w:snapToGrid w:val="0"/>
          <w:kern w:val="21"/>
          <w:szCs w:val="32"/>
        </w:rPr>
        <w:t>。按照“省级统筹、部门协同、市县落实”原则，在省生态环境保护委员会统一领导下，建立由省公安厅牵头，省生态环境厅、省交通运输厅、省财政厅、省发展改革委、省工业和信息化厅、省商务厅、省国资委、省市场监管局、省信访局、人民银行湖南省分行、湖南金融监管局参与的老旧非营运柴油货车淘汰更新工作调度协调机制，研究解决工作中的重大问题，统筹推进全省淘汰更新工作。省直各责任部门按照任务分工制定本领域配套实施细则，明确具体措施与完成时限。市州人民政府作为责任主体，建立相应工作机制，督促各县市、部门细化任务清单，确保责任到岗、落实到人。</w:t>
      </w:r>
    </w:p>
    <w:p w14:paraId="2715E028">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仿宋_GB2312" w:hAnsi="仿宋_GB2312" w:cs="仿宋_GB2312"/>
          <w:snapToGrid w:val="0"/>
          <w:kern w:val="21"/>
          <w:szCs w:val="32"/>
        </w:rPr>
      </w:pPr>
      <w:r>
        <w:rPr>
          <w:rFonts w:hint="eastAsia" w:ascii="楷体_GB2312" w:hAnsi="楷体_GB2312" w:eastAsia="楷体_GB2312" w:cs="楷体_GB2312"/>
          <w:snapToGrid w:val="0"/>
          <w:kern w:val="21"/>
          <w:szCs w:val="32"/>
        </w:rPr>
        <w:t>（二）强化调度考核，严抓过程管控。</w:t>
      </w:r>
      <w:r>
        <w:rPr>
          <w:rFonts w:hint="eastAsia" w:ascii="仿宋_GB2312" w:hAnsi="仿宋_GB2312" w:cs="仿宋_GB2312"/>
          <w:snapToGrid w:val="0"/>
          <w:kern w:val="21"/>
          <w:szCs w:val="32"/>
        </w:rPr>
        <w:t>在淘汰更新工作已纳入对市州人民政府和省直相关部门污染防治攻坚战成效考核的基础上，各市州要充分运用“生环委办+工作专班”双重驱动机制，强化调度推进和督办。各级各相关部门要加强补贴资金全流程监管，通过大数据比对核查补贴申领的真实性，严防虚假注销或异地临时迁入等车辆骗补、套补；对已淘汰车辆按比例实施监督抽查，重点核查车辆注销记录、回收拆解证明等材料，严防虚假淘汰。</w:t>
      </w:r>
    </w:p>
    <w:p w14:paraId="07627280">
      <w:pPr>
        <w:adjustRightInd w:val="0"/>
        <w:snapToGrid w:val="0"/>
        <w:spacing w:line="600" w:lineRule="exact"/>
        <w:ind w:firstLine="636" w:firstLineChars="200"/>
        <w:rPr>
          <w:rFonts w:ascii="仿宋_GB2312" w:hAnsi="仿宋_GB2312" w:cs="仿宋_GB2312"/>
          <w:snapToGrid w:val="0"/>
          <w:kern w:val="21"/>
          <w:szCs w:val="32"/>
        </w:rPr>
      </w:pPr>
      <w:r>
        <w:rPr>
          <w:rFonts w:hint="eastAsia" w:ascii="楷体_GB2312" w:hAnsi="楷体_GB2312" w:eastAsia="楷体_GB2312" w:cs="楷体_GB2312"/>
          <w:snapToGrid w:val="0"/>
          <w:kern w:val="21"/>
          <w:szCs w:val="32"/>
        </w:rPr>
        <w:t>（三）强化宣传引导，凝聚社会共识。</w:t>
      </w:r>
      <w:r>
        <w:rPr>
          <w:rFonts w:hint="eastAsia" w:ascii="仿宋_GB2312" w:hAnsi="仿宋_GB2312" w:cs="仿宋_GB2312"/>
          <w:snapToGrid w:val="0"/>
          <w:kern w:val="21"/>
          <w:szCs w:val="32"/>
        </w:rPr>
        <w:t>各级各部门要充分运用新闻媒体、互联网等多种方式，构建“线上+线下”“传统媒体+新媒体”融合宣传矩阵，针对不同货车群体需求实施精准覆盖，多平台多渠道发布政策解读。开展“政策进企业、进社区”宣讲活动，强化补贴政策申报流程、新能源货车使用优势及通行便利措施宣传，切实扩大政策覆盖面、提高群众知晓率，营造“早淘汰、早受益、早转型”的良好氛围。</w:t>
      </w:r>
    </w:p>
    <w:p w14:paraId="6A023873">
      <w:pPr>
        <w:adjustRightInd w:val="0"/>
        <w:snapToGrid w:val="0"/>
        <w:spacing w:line="600" w:lineRule="exact"/>
        <w:ind w:firstLine="636" w:firstLineChars="200"/>
        <w:rPr>
          <w:rFonts w:ascii="仿宋_GB2312" w:hAnsi="仿宋_GB2312" w:cs="仿宋_GB2312"/>
          <w:snapToGrid w:val="0"/>
          <w:kern w:val="21"/>
          <w:szCs w:val="32"/>
        </w:rPr>
      </w:pPr>
      <w:r>
        <w:rPr>
          <w:rFonts w:hint="eastAsia" w:ascii="楷体_GB2312" w:hAnsi="楷体_GB2312" w:eastAsia="楷体_GB2312" w:cs="楷体_GB2312"/>
          <w:snapToGrid w:val="0"/>
          <w:kern w:val="21"/>
          <w:szCs w:val="32"/>
        </w:rPr>
        <w:t>（四）强化风险防控，守牢稳定底线。</w:t>
      </w:r>
      <w:r>
        <w:rPr>
          <w:rFonts w:hint="eastAsia" w:ascii="仿宋_GB2312" w:hAnsi="仿宋_GB2312" w:cs="仿宋_GB2312"/>
          <w:snapToGrid w:val="0"/>
          <w:kern w:val="21"/>
          <w:szCs w:val="32"/>
        </w:rPr>
        <w:t>各级各部门要严格规范执法行为，通过公开听证、专家论证、风险评估等方式，充分听取群众意见、凝聚社会共识，防范提前淘汰可能引发的舆情风险。密切关注淘汰更新工作推进过程中可能存在的各类负面舆情和不稳定因素，及早发现和处置苗头性、倾向性问题，确保淘汰更新工作平稳有序推进。</w:t>
      </w:r>
    </w:p>
    <w:p w14:paraId="5B4F282E">
      <w:pPr>
        <w:pBdr>
          <w:top w:val="none" w:color="000000" w:sz="0" w:space="0"/>
          <w:left w:val="none" w:color="000000" w:sz="0" w:space="0"/>
          <w:bottom w:val="none" w:color="000000" w:sz="0" w:space="0"/>
          <w:right w:val="none" w:color="000000" w:sz="0" w:space="0"/>
        </w:pBdr>
        <w:adjustRightInd w:val="0"/>
        <w:snapToGrid w:val="0"/>
        <w:spacing w:line="600" w:lineRule="exact"/>
        <w:ind w:firstLine="636" w:firstLineChars="200"/>
        <w:rPr>
          <w:rFonts w:ascii="仿宋_GB2312" w:hAnsi="仿宋_GB2312" w:cs="仿宋_GB2312"/>
          <w:snapToGrid w:val="0"/>
          <w:kern w:val="21"/>
          <w:szCs w:val="32"/>
        </w:rPr>
      </w:pPr>
    </w:p>
    <w:p w14:paraId="0CB74FB7">
      <w:pPr>
        <w:adjustRightInd w:val="0"/>
        <w:snapToGrid w:val="0"/>
        <w:spacing w:line="600" w:lineRule="exact"/>
        <w:ind w:firstLine="636" w:firstLineChars="200"/>
        <w:rPr>
          <w:rFonts w:ascii="仿宋_GB2312" w:hAnsi="仿宋_GB2312" w:cs="仿宋_GB2312"/>
          <w:snapToGrid w:val="0"/>
          <w:kern w:val="21"/>
          <w:szCs w:val="32"/>
        </w:rPr>
      </w:pPr>
      <w:r>
        <w:rPr>
          <w:rFonts w:hint="eastAsia" w:ascii="仿宋_GB2312" w:hAnsi="仿宋_GB2312" w:cs="仿宋_GB2312"/>
          <w:snapToGrid w:val="0"/>
          <w:kern w:val="21"/>
          <w:szCs w:val="32"/>
        </w:rPr>
        <w:t>附件：</w:t>
      </w:r>
      <w:r>
        <w:rPr>
          <w:rFonts w:cs="仿宋_GB2312"/>
          <w:snapToGrid w:val="0"/>
          <w:kern w:val="21"/>
          <w:szCs w:val="32"/>
        </w:rPr>
        <w:t>1</w:t>
      </w:r>
      <w:r>
        <w:rPr>
          <w:rFonts w:hint="eastAsia" w:ascii="仿宋_GB2312" w:hAnsi="仿宋_GB2312" w:cs="仿宋_GB2312"/>
          <w:snapToGrid w:val="0"/>
          <w:kern w:val="21"/>
          <w:szCs w:val="32"/>
        </w:rPr>
        <w:t>．成员单位重点任务清单</w:t>
      </w:r>
    </w:p>
    <w:p w14:paraId="35F14C47">
      <w:pPr>
        <w:adjustRightInd w:val="0"/>
        <w:snapToGrid w:val="0"/>
        <w:spacing w:line="600" w:lineRule="exact"/>
        <w:ind w:firstLine="636" w:firstLineChars="200"/>
        <w:rPr>
          <w:rFonts w:ascii="仿宋_GB2312" w:hAnsi="仿宋_GB2312" w:cs="仿宋_GB2312"/>
          <w:snapToGrid w:val="0"/>
          <w:kern w:val="21"/>
          <w:szCs w:val="32"/>
        </w:rPr>
      </w:pPr>
      <w:r>
        <w:rPr>
          <w:rFonts w:hint="eastAsia" w:ascii="仿宋_GB2312" w:hAnsi="仿宋_GB2312" w:cs="仿宋_GB2312"/>
          <w:snapToGrid w:val="0"/>
          <w:kern w:val="21"/>
          <w:szCs w:val="32"/>
        </w:rPr>
        <w:t>　　　</w:t>
      </w:r>
      <w:r>
        <w:rPr>
          <w:rFonts w:cs="仿宋_GB2312"/>
          <w:snapToGrid w:val="0"/>
          <w:kern w:val="21"/>
          <w:szCs w:val="32"/>
        </w:rPr>
        <w:t>2</w:t>
      </w:r>
      <w:r>
        <w:rPr>
          <w:rFonts w:hint="eastAsia" w:ascii="仿宋_GB2312" w:hAnsi="仿宋_GB2312" w:cs="仿宋_GB2312"/>
          <w:snapToGrid w:val="0"/>
          <w:kern w:val="21"/>
          <w:szCs w:val="32"/>
        </w:rPr>
        <w:t>．各市州淘汰任务清单</w:t>
      </w:r>
    </w:p>
    <w:p w14:paraId="228A2838">
      <w:pPr>
        <w:adjustRightInd w:val="0"/>
        <w:snapToGrid w:val="0"/>
        <w:spacing w:line="600" w:lineRule="exact"/>
        <w:ind w:firstLine="636" w:firstLineChars="200"/>
        <w:rPr>
          <w:rFonts w:ascii="仿宋_GB2312" w:hAnsi="仿宋_GB2312" w:cs="仿宋_GB2312"/>
          <w:snapToGrid w:val="0"/>
          <w:kern w:val="21"/>
          <w:szCs w:val="32"/>
        </w:rPr>
        <w:sectPr>
          <w:footerReference r:id="rId7" w:type="first"/>
          <w:headerReference r:id="rId3" w:type="default"/>
          <w:footerReference r:id="rId5" w:type="default"/>
          <w:headerReference r:id="rId4" w:type="even"/>
          <w:footerReference r:id="rId6" w:type="even"/>
          <w:pgSz w:w="11906" w:h="16838"/>
          <w:pgMar w:top="1701" w:right="1417" w:bottom="1417" w:left="1417" w:header="851" w:footer="992" w:gutter="0"/>
          <w:cols w:space="0" w:num="1"/>
          <w:docGrid w:type="linesAndChars" w:linePitch="573" w:charSpace="-432"/>
        </w:sectPr>
      </w:pPr>
    </w:p>
    <w:p w14:paraId="37033AD0">
      <w:pPr>
        <w:widowControl/>
        <w:snapToGrid w:val="0"/>
        <w:jc w:val="left"/>
        <w:rPr>
          <w:rFonts w:eastAsia="方正黑体_GBK"/>
          <w:szCs w:val="32"/>
        </w:rPr>
      </w:pPr>
      <w:r>
        <w:rPr>
          <w:rFonts w:eastAsia="方正黑体_GBK"/>
          <w:szCs w:val="32"/>
        </w:rPr>
        <w:t>附</w:t>
      </w:r>
      <w:r>
        <w:rPr>
          <w:rFonts w:hint="eastAsia" w:eastAsia="方正黑体_GBK"/>
          <w:szCs w:val="32"/>
        </w:rPr>
        <w:t>件</w:t>
      </w:r>
      <w:r>
        <w:rPr>
          <w:rFonts w:eastAsia="方正黑体_GBK"/>
          <w:szCs w:val="32"/>
        </w:rPr>
        <w:t>1</w:t>
      </w:r>
    </w:p>
    <w:p w14:paraId="5B1BFA48">
      <w:pPr>
        <w:jc w:val="center"/>
        <w:rPr>
          <w:sz w:val="44"/>
          <w:szCs w:val="44"/>
        </w:rPr>
      </w:pPr>
      <w:r>
        <w:rPr>
          <w:rFonts w:hint="eastAsia" w:eastAsia="方正小标宋_GBK"/>
          <w:sz w:val="44"/>
          <w:szCs w:val="44"/>
        </w:rPr>
        <w:t>成员单位重点任务清单</w:t>
      </w:r>
    </w:p>
    <w:tbl>
      <w:tblPr>
        <w:tblStyle w:val="6"/>
        <w:tblW w:w="14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41"/>
        <w:gridCol w:w="10341"/>
        <w:gridCol w:w="2233"/>
      </w:tblGrid>
      <w:tr w14:paraId="4A5E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877" w:type="dxa"/>
            <w:tcBorders>
              <w:top w:val="single" w:color="auto" w:sz="4" w:space="0"/>
            </w:tcBorders>
            <w:vAlign w:val="center"/>
          </w:tcPr>
          <w:p w14:paraId="0805C052">
            <w:pPr>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1341" w:type="dxa"/>
            <w:tcBorders>
              <w:top w:val="single" w:color="auto" w:sz="4" w:space="0"/>
            </w:tcBorders>
            <w:vAlign w:val="center"/>
          </w:tcPr>
          <w:p w14:paraId="16B8557C">
            <w:pPr>
              <w:adjustRightInd w:val="0"/>
              <w:snapToGrid w:val="0"/>
              <w:jc w:val="center"/>
              <w:rPr>
                <w:rFonts w:ascii="黑体" w:hAnsi="黑体" w:eastAsia="黑体" w:cs="黑体"/>
                <w:sz w:val="24"/>
                <w:szCs w:val="24"/>
              </w:rPr>
            </w:pPr>
            <w:r>
              <w:rPr>
                <w:rFonts w:hint="eastAsia" w:ascii="黑体" w:hAnsi="黑体" w:eastAsia="黑体" w:cs="黑体"/>
                <w:sz w:val="24"/>
                <w:szCs w:val="24"/>
              </w:rPr>
              <w:t>成员单位</w:t>
            </w:r>
          </w:p>
        </w:tc>
        <w:tc>
          <w:tcPr>
            <w:tcW w:w="10341" w:type="dxa"/>
            <w:tcBorders>
              <w:top w:val="single" w:color="auto" w:sz="4" w:space="0"/>
            </w:tcBorders>
            <w:vAlign w:val="center"/>
          </w:tcPr>
          <w:p w14:paraId="478FAF63">
            <w:pPr>
              <w:adjustRightInd w:val="0"/>
              <w:snapToGrid w:val="0"/>
              <w:ind w:firstLine="476" w:firstLineChars="200"/>
              <w:jc w:val="center"/>
              <w:rPr>
                <w:rFonts w:ascii="黑体" w:hAnsi="黑体" w:eastAsia="黑体" w:cs="黑体"/>
                <w:sz w:val="24"/>
                <w:szCs w:val="24"/>
              </w:rPr>
            </w:pPr>
            <w:r>
              <w:rPr>
                <w:rFonts w:hint="eastAsia" w:ascii="黑体" w:hAnsi="黑体" w:eastAsia="黑体" w:cs="黑体"/>
                <w:sz w:val="24"/>
                <w:szCs w:val="24"/>
              </w:rPr>
              <w:t>任务清单</w:t>
            </w:r>
          </w:p>
        </w:tc>
        <w:tc>
          <w:tcPr>
            <w:tcW w:w="2233" w:type="dxa"/>
            <w:tcBorders>
              <w:top w:val="single" w:color="auto" w:sz="4" w:space="0"/>
            </w:tcBorders>
            <w:vAlign w:val="center"/>
          </w:tcPr>
          <w:p w14:paraId="7EA485C9">
            <w:pPr>
              <w:adjustRightInd w:val="0"/>
              <w:snapToGrid w:val="0"/>
              <w:jc w:val="center"/>
              <w:rPr>
                <w:rFonts w:ascii="黑体" w:hAnsi="黑体" w:eastAsia="黑体" w:cs="黑体"/>
                <w:sz w:val="24"/>
                <w:szCs w:val="24"/>
              </w:rPr>
            </w:pPr>
            <w:r>
              <w:rPr>
                <w:rFonts w:hint="eastAsia" w:ascii="黑体" w:hAnsi="黑体" w:eastAsia="黑体" w:cs="黑体"/>
                <w:sz w:val="24"/>
                <w:szCs w:val="24"/>
              </w:rPr>
              <w:t>完成时限</w:t>
            </w:r>
          </w:p>
        </w:tc>
      </w:tr>
      <w:tr w14:paraId="34D8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vMerge w:val="restart"/>
            <w:vAlign w:val="center"/>
          </w:tcPr>
          <w:p w14:paraId="6BA5C647">
            <w:pPr>
              <w:adjustRightInd w:val="0"/>
              <w:snapToGrid w:val="0"/>
              <w:jc w:val="center"/>
              <w:rPr>
                <w:rFonts w:eastAsia="仿宋"/>
                <w:sz w:val="24"/>
                <w:szCs w:val="24"/>
              </w:rPr>
            </w:pPr>
            <w:r>
              <w:rPr>
                <w:rFonts w:eastAsia="仿宋"/>
                <w:sz w:val="24"/>
                <w:szCs w:val="24"/>
              </w:rPr>
              <w:t>1</w:t>
            </w:r>
          </w:p>
        </w:tc>
        <w:tc>
          <w:tcPr>
            <w:tcW w:w="1341" w:type="dxa"/>
            <w:vMerge w:val="restart"/>
            <w:vAlign w:val="center"/>
          </w:tcPr>
          <w:p w14:paraId="601E2FB2">
            <w:pPr>
              <w:adjustRightInd w:val="0"/>
              <w:snapToGrid w:val="0"/>
              <w:jc w:val="center"/>
              <w:rPr>
                <w:rFonts w:eastAsia="仿宋"/>
                <w:sz w:val="24"/>
                <w:szCs w:val="24"/>
              </w:rPr>
            </w:pPr>
            <w:r>
              <w:rPr>
                <w:rFonts w:hint="eastAsia" w:eastAsia="仿宋"/>
                <w:sz w:val="24"/>
                <w:szCs w:val="24"/>
              </w:rPr>
              <w:t>省公安厅</w:t>
            </w:r>
          </w:p>
        </w:tc>
        <w:tc>
          <w:tcPr>
            <w:tcW w:w="10341" w:type="dxa"/>
            <w:vAlign w:val="center"/>
          </w:tcPr>
          <w:p w14:paraId="12B79A64">
            <w:pPr>
              <w:adjustRightInd w:val="0"/>
              <w:snapToGrid w:val="0"/>
              <w:ind w:firstLine="476" w:firstLineChars="200"/>
              <w:rPr>
                <w:rFonts w:eastAsia="仿宋"/>
                <w:sz w:val="24"/>
                <w:szCs w:val="24"/>
              </w:rPr>
            </w:pPr>
            <w:r>
              <w:rPr>
                <w:rFonts w:eastAsia="仿宋"/>
                <w:sz w:val="24"/>
                <w:szCs w:val="24"/>
              </w:rPr>
              <w:t>1</w:t>
            </w:r>
            <w:r>
              <w:rPr>
                <w:rFonts w:hint="eastAsia" w:eastAsia="仿宋"/>
                <w:sz w:val="24"/>
                <w:szCs w:val="24"/>
              </w:rPr>
              <w:t>．联合省生态环境厅、省交通运输厅摸清淘汰车辆底数，分地区、年限、车型建立台账，为明确市州任务、制定实施补贴政策提供精准数据支撑。</w:t>
            </w:r>
          </w:p>
        </w:tc>
        <w:tc>
          <w:tcPr>
            <w:tcW w:w="2233" w:type="dxa"/>
            <w:vAlign w:val="center"/>
          </w:tcPr>
          <w:p w14:paraId="1780A992">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w:t>
            </w:r>
          </w:p>
        </w:tc>
      </w:tr>
      <w:tr w14:paraId="2F9C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69E14C5D">
            <w:pPr>
              <w:adjustRightInd w:val="0"/>
              <w:snapToGrid w:val="0"/>
              <w:jc w:val="center"/>
              <w:rPr>
                <w:rFonts w:eastAsia="仿宋"/>
                <w:sz w:val="24"/>
                <w:szCs w:val="24"/>
              </w:rPr>
            </w:pPr>
          </w:p>
        </w:tc>
        <w:tc>
          <w:tcPr>
            <w:tcW w:w="1341" w:type="dxa"/>
            <w:vMerge w:val="continue"/>
            <w:vAlign w:val="center"/>
          </w:tcPr>
          <w:p w14:paraId="26FA64D8">
            <w:pPr>
              <w:adjustRightInd w:val="0"/>
              <w:snapToGrid w:val="0"/>
              <w:jc w:val="center"/>
              <w:rPr>
                <w:rFonts w:eastAsia="仿宋"/>
                <w:sz w:val="24"/>
                <w:szCs w:val="24"/>
              </w:rPr>
            </w:pPr>
          </w:p>
        </w:tc>
        <w:tc>
          <w:tcPr>
            <w:tcW w:w="10341" w:type="dxa"/>
            <w:vAlign w:val="center"/>
          </w:tcPr>
          <w:p w14:paraId="4B6F13E6">
            <w:pPr>
              <w:adjustRightInd w:val="0"/>
              <w:snapToGrid w:val="0"/>
              <w:ind w:firstLine="476" w:firstLineChars="200"/>
              <w:rPr>
                <w:rFonts w:eastAsia="仿宋"/>
                <w:sz w:val="24"/>
                <w:szCs w:val="24"/>
              </w:rPr>
            </w:pPr>
            <w:r>
              <w:rPr>
                <w:rFonts w:eastAsia="仿宋"/>
                <w:sz w:val="24"/>
                <w:szCs w:val="24"/>
              </w:rPr>
              <w:t>2</w:t>
            </w:r>
            <w:r>
              <w:rPr>
                <w:rFonts w:hint="eastAsia" w:eastAsia="仿宋"/>
                <w:sz w:val="24"/>
                <w:szCs w:val="24"/>
              </w:rPr>
              <w:t>．联合省生态环境厅、省财政厅、省商务厅制定老旧非营运柴油货车淘汰更新补贴政策，明确适用范围、补贴标准、申请流程与拨付方式等，确保政策公平、公正、公开。</w:t>
            </w:r>
          </w:p>
        </w:tc>
        <w:tc>
          <w:tcPr>
            <w:tcW w:w="2233" w:type="dxa"/>
            <w:vAlign w:val="center"/>
          </w:tcPr>
          <w:p w14:paraId="55669AFF">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w:t>
            </w:r>
          </w:p>
        </w:tc>
      </w:tr>
      <w:tr w14:paraId="2492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Merge w:val="continue"/>
            <w:vAlign w:val="center"/>
          </w:tcPr>
          <w:p w14:paraId="72725633">
            <w:pPr>
              <w:adjustRightInd w:val="0"/>
              <w:snapToGrid w:val="0"/>
              <w:jc w:val="center"/>
              <w:rPr>
                <w:rFonts w:eastAsia="仿宋"/>
                <w:sz w:val="24"/>
                <w:szCs w:val="24"/>
              </w:rPr>
            </w:pPr>
          </w:p>
        </w:tc>
        <w:tc>
          <w:tcPr>
            <w:tcW w:w="1341" w:type="dxa"/>
            <w:vMerge w:val="continue"/>
            <w:vAlign w:val="center"/>
          </w:tcPr>
          <w:p w14:paraId="3A0D3289">
            <w:pPr>
              <w:adjustRightInd w:val="0"/>
              <w:snapToGrid w:val="0"/>
              <w:jc w:val="center"/>
              <w:rPr>
                <w:rFonts w:eastAsia="仿宋"/>
                <w:sz w:val="24"/>
                <w:szCs w:val="24"/>
              </w:rPr>
            </w:pPr>
          </w:p>
        </w:tc>
        <w:tc>
          <w:tcPr>
            <w:tcW w:w="10341" w:type="dxa"/>
            <w:vAlign w:val="center"/>
          </w:tcPr>
          <w:p w14:paraId="2F1F460C">
            <w:pPr>
              <w:adjustRightInd w:val="0"/>
              <w:snapToGrid w:val="0"/>
              <w:ind w:firstLine="476" w:firstLineChars="200"/>
              <w:rPr>
                <w:rFonts w:eastAsia="仿宋"/>
                <w:sz w:val="24"/>
                <w:szCs w:val="24"/>
              </w:rPr>
            </w:pPr>
            <w:r>
              <w:rPr>
                <w:rFonts w:eastAsia="仿宋"/>
                <w:sz w:val="24"/>
                <w:szCs w:val="24"/>
              </w:rPr>
              <w:t>3</w:t>
            </w:r>
            <w:r>
              <w:rPr>
                <w:rFonts w:hint="eastAsia" w:eastAsia="仿宋"/>
                <w:sz w:val="24"/>
                <w:szCs w:val="24"/>
              </w:rPr>
              <w:t>．牵头制定《湖南省老旧非营运柴油货车淘汰更新工作方案》，制定全省公安系统具体实施方案。</w:t>
            </w:r>
          </w:p>
        </w:tc>
        <w:tc>
          <w:tcPr>
            <w:tcW w:w="2233" w:type="dxa"/>
            <w:vAlign w:val="center"/>
          </w:tcPr>
          <w:p w14:paraId="0F97E2E6">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w:t>
            </w:r>
          </w:p>
        </w:tc>
      </w:tr>
      <w:tr w14:paraId="0007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vMerge w:val="continue"/>
            <w:vAlign w:val="center"/>
          </w:tcPr>
          <w:p w14:paraId="329517E1">
            <w:pPr>
              <w:adjustRightInd w:val="0"/>
              <w:snapToGrid w:val="0"/>
              <w:jc w:val="center"/>
              <w:rPr>
                <w:rFonts w:eastAsia="仿宋"/>
                <w:sz w:val="24"/>
                <w:szCs w:val="24"/>
              </w:rPr>
            </w:pPr>
          </w:p>
        </w:tc>
        <w:tc>
          <w:tcPr>
            <w:tcW w:w="1341" w:type="dxa"/>
            <w:vMerge w:val="continue"/>
            <w:vAlign w:val="center"/>
          </w:tcPr>
          <w:p w14:paraId="7A94689C">
            <w:pPr>
              <w:adjustRightInd w:val="0"/>
              <w:snapToGrid w:val="0"/>
              <w:jc w:val="center"/>
              <w:rPr>
                <w:rFonts w:eastAsia="仿宋"/>
                <w:sz w:val="24"/>
                <w:szCs w:val="24"/>
              </w:rPr>
            </w:pPr>
          </w:p>
        </w:tc>
        <w:tc>
          <w:tcPr>
            <w:tcW w:w="10341" w:type="dxa"/>
            <w:vAlign w:val="center"/>
          </w:tcPr>
          <w:p w14:paraId="0B71D14C">
            <w:pPr>
              <w:adjustRightInd w:val="0"/>
              <w:snapToGrid w:val="0"/>
              <w:ind w:firstLine="476" w:firstLineChars="200"/>
              <w:rPr>
                <w:rFonts w:eastAsia="仿宋"/>
                <w:sz w:val="24"/>
                <w:szCs w:val="24"/>
              </w:rPr>
            </w:pPr>
            <w:r>
              <w:rPr>
                <w:rFonts w:eastAsia="仿宋"/>
                <w:sz w:val="24"/>
                <w:szCs w:val="24"/>
              </w:rPr>
              <w:t>4</w:t>
            </w:r>
            <w:r>
              <w:rPr>
                <w:rFonts w:hint="eastAsia" w:eastAsia="仿宋"/>
                <w:sz w:val="24"/>
                <w:szCs w:val="24"/>
              </w:rPr>
              <w:t>．制定《湖南省老旧柴油货车交通管控工作指引》，督促指导各市县落实重点区域、特殊时段禁限行，便利新能源货车通行等措施。</w:t>
            </w:r>
          </w:p>
        </w:tc>
        <w:tc>
          <w:tcPr>
            <w:tcW w:w="2233" w:type="dxa"/>
            <w:vAlign w:val="center"/>
          </w:tcPr>
          <w:p w14:paraId="0D99AB09">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w:t>
            </w:r>
          </w:p>
        </w:tc>
      </w:tr>
      <w:tr w14:paraId="6C16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661AF364">
            <w:pPr>
              <w:adjustRightInd w:val="0"/>
              <w:snapToGrid w:val="0"/>
              <w:jc w:val="center"/>
              <w:rPr>
                <w:rFonts w:eastAsia="仿宋"/>
                <w:sz w:val="24"/>
                <w:szCs w:val="24"/>
              </w:rPr>
            </w:pPr>
          </w:p>
        </w:tc>
        <w:tc>
          <w:tcPr>
            <w:tcW w:w="1341" w:type="dxa"/>
            <w:vMerge w:val="continue"/>
            <w:vAlign w:val="center"/>
          </w:tcPr>
          <w:p w14:paraId="124FBF67">
            <w:pPr>
              <w:adjustRightInd w:val="0"/>
              <w:snapToGrid w:val="0"/>
              <w:jc w:val="center"/>
              <w:rPr>
                <w:rFonts w:eastAsia="仿宋"/>
                <w:sz w:val="24"/>
                <w:szCs w:val="24"/>
              </w:rPr>
            </w:pPr>
          </w:p>
        </w:tc>
        <w:tc>
          <w:tcPr>
            <w:tcW w:w="10341" w:type="dxa"/>
            <w:vAlign w:val="center"/>
          </w:tcPr>
          <w:p w14:paraId="6596ED15">
            <w:pPr>
              <w:adjustRightInd w:val="0"/>
              <w:snapToGrid w:val="0"/>
              <w:ind w:firstLine="476" w:firstLineChars="200"/>
              <w:rPr>
                <w:rFonts w:eastAsia="仿宋"/>
                <w:sz w:val="24"/>
                <w:szCs w:val="24"/>
              </w:rPr>
            </w:pPr>
            <w:r>
              <w:rPr>
                <w:rFonts w:eastAsia="仿宋"/>
                <w:sz w:val="24"/>
                <w:szCs w:val="24"/>
              </w:rPr>
              <w:t>5</w:t>
            </w:r>
            <w:r>
              <w:rPr>
                <w:rFonts w:hint="eastAsia" w:eastAsia="仿宋"/>
                <w:sz w:val="24"/>
                <w:szCs w:val="24"/>
              </w:rPr>
              <w:t>．严格机动车登记管理，对老旧柴油货车登记业务从严把关。</w:t>
            </w:r>
          </w:p>
        </w:tc>
        <w:tc>
          <w:tcPr>
            <w:tcW w:w="2233" w:type="dxa"/>
            <w:vAlign w:val="center"/>
          </w:tcPr>
          <w:p w14:paraId="6A8FD8AA">
            <w:pPr>
              <w:adjustRightInd w:val="0"/>
              <w:snapToGrid w:val="0"/>
              <w:jc w:val="center"/>
              <w:rPr>
                <w:rFonts w:eastAsia="仿宋"/>
                <w:sz w:val="24"/>
                <w:szCs w:val="24"/>
              </w:rPr>
            </w:pPr>
            <w:r>
              <w:rPr>
                <w:rFonts w:hint="eastAsia" w:eastAsia="仿宋"/>
                <w:sz w:val="24"/>
                <w:szCs w:val="24"/>
              </w:rPr>
              <w:t>持续推进</w:t>
            </w:r>
          </w:p>
        </w:tc>
      </w:tr>
      <w:tr w14:paraId="0E1C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6BE3D9CD">
            <w:pPr>
              <w:adjustRightInd w:val="0"/>
              <w:snapToGrid w:val="0"/>
              <w:jc w:val="center"/>
              <w:rPr>
                <w:rFonts w:eastAsia="仿宋"/>
                <w:sz w:val="24"/>
                <w:szCs w:val="24"/>
              </w:rPr>
            </w:pPr>
          </w:p>
        </w:tc>
        <w:tc>
          <w:tcPr>
            <w:tcW w:w="1341" w:type="dxa"/>
            <w:vMerge w:val="continue"/>
            <w:vAlign w:val="center"/>
          </w:tcPr>
          <w:p w14:paraId="481D82E9">
            <w:pPr>
              <w:adjustRightInd w:val="0"/>
              <w:snapToGrid w:val="0"/>
              <w:jc w:val="center"/>
              <w:rPr>
                <w:rFonts w:eastAsia="仿宋"/>
                <w:sz w:val="24"/>
                <w:szCs w:val="24"/>
              </w:rPr>
            </w:pPr>
          </w:p>
        </w:tc>
        <w:tc>
          <w:tcPr>
            <w:tcW w:w="10341" w:type="dxa"/>
            <w:vAlign w:val="center"/>
          </w:tcPr>
          <w:p w14:paraId="3904136A">
            <w:pPr>
              <w:adjustRightInd w:val="0"/>
              <w:snapToGrid w:val="0"/>
              <w:ind w:firstLine="476" w:firstLineChars="200"/>
              <w:rPr>
                <w:rFonts w:eastAsia="仿宋"/>
                <w:sz w:val="24"/>
                <w:szCs w:val="24"/>
              </w:rPr>
            </w:pPr>
            <w:r>
              <w:rPr>
                <w:rFonts w:eastAsia="仿宋"/>
                <w:sz w:val="24"/>
                <w:szCs w:val="24"/>
              </w:rPr>
              <w:t>6</w:t>
            </w:r>
            <w:r>
              <w:rPr>
                <w:rFonts w:hint="eastAsia" w:eastAsia="仿宋"/>
                <w:sz w:val="24"/>
                <w:szCs w:val="24"/>
              </w:rPr>
              <w:t>．加强公安执法，指导各市县配合生态环境、交通运输、商务、市场监管等部门开展常态化联合执法。</w:t>
            </w:r>
          </w:p>
        </w:tc>
        <w:tc>
          <w:tcPr>
            <w:tcW w:w="2233" w:type="dxa"/>
            <w:vAlign w:val="center"/>
          </w:tcPr>
          <w:p w14:paraId="7B684B6D">
            <w:pPr>
              <w:adjustRightInd w:val="0"/>
              <w:snapToGrid w:val="0"/>
              <w:jc w:val="center"/>
              <w:rPr>
                <w:rFonts w:eastAsia="仿宋"/>
                <w:sz w:val="24"/>
                <w:szCs w:val="24"/>
              </w:rPr>
            </w:pPr>
            <w:r>
              <w:rPr>
                <w:rFonts w:hint="eastAsia" w:eastAsia="仿宋"/>
                <w:sz w:val="24"/>
                <w:szCs w:val="24"/>
              </w:rPr>
              <w:t>持续推进</w:t>
            </w:r>
          </w:p>
        </w:tc>
      </w:tr>
      <w:tr w14:paraId="72B9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297F19A5">
            <w:pPr>
              <w:adjustRightInd w:val="0"/>
              <w:snapToGrid w:val="0"/>
              <w:jc w:val="center"/>
              <w:rPr>
                <w:rFonts w:eastAsia="仿宋"/>
                <w:sz w:val="24"/>
                <w:szCs w:val="24"/>
              </w:rPr>
            </w:pPr>
          </w:p>
        </w:tc>
        <w:tc>
          <w:tcPr>
            <w:tcW w:w="1341" w:type="dxa"/>
            <w:vMerge w:val="continue"/>
            <w:vAlign w:val="center"/>
          </w:tcPr>
          <w:p w14:paraId="0413AF9C">
            <w:pPr>
              <w:adjustRightInd w:val="0"/>
              <w:snapToGrid w:val="0"/>
              <w:jc w:val="center"/>
              <w:rPr>
                <w:rFonts w:eastAsia="仿宋"/>
                <w:sz w:val="24"/>
                <w:szCs w:val="24"/>
              </w:rPr>
            </w:pPr>
          </w:p>
        </w:tc>
        <w:tc>
          <w:tcPr>
            <w:tcW w:w="10341" w:type="dxa"/>
            <w:vAlign w:val="center"/>
          </w:tcPr>
          <w:p w14:paraId="738B4A3C">
            <w:pPr>
              <w:adjustRightInd w:val="0"/>
              <w:snapToGrid w:val="0"/>
              <w:ind w:firstLine="476" w:firstLineChars="200"/>
              <w:rPr>
                <w:rFonts w:eastAsia="仿宋"/>
                <w:sz w:val="24"/>
                <w:szCs w:val="24"/>
              </w:rPr>
            </w:pPr>
            <w:r>
              <w:rPr>
                <w:rFonts w:eastAsia="仿宋"/>
                <w:sz w:val="24"/>
                <w:szCs w:val="24"/>
              </w:rPr>
              <w:t>7</w:t>
            </w:r>
            <w:r>
              <w:rPr>
                <w:rFonts w:hint="eastAsia" w:eastAsia="仿宋"/>
                <w:sz w:val="24"/>
                <w:szCs w:val="24"/>
              </w:rPr>
              <w:t>．按照省政府要求，完成老旧非营运柴油货车淘汰更新工作任务。对已淘汰车辆按比例实施监督抽查，重点核查车辆注销记录、回收拆解证明等材料，杜绝虚假淘汰现象。</w:t>
            </w:r>
          </w:p>
        </w:tc>
        <w:tc>
          <w:tcPr>
            <w:tcW w:w="2233" w:type="dxa"/>
            <w:vAlign w:val="center"/>
          </w:tcPr>
          <w:p w14:paraId="362E80EA">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12</w:t>
            </w:r>
            <w:r>
              <w:rPr>
                <w:rFonts w:hint="eastAsia" w:eastAsia="仿宋"/>
                <w:sz w:val="24"/>
                <w:szCs w:val="24"/>
              </w:rPr>
              <w:t>月底前</w:t>
            </w:r>
          </w:p>
        </w:tc>
      </w:tr>
      <w:tr w14:paraId="279C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77" w:type="dxa"/>
            <w:vMerge w:val="restart"/>
            <w:vAlign w:val="center"/>
          </w:tcPr>
          <w:p w14:paraId="0E7D8942">
            <w:pPr>
              <w:adjustRightInd w:val="0"/>
              <w:snapToGrid w:val="0"/>
              <w:jc w:val="center"/>
              <w:rPr>
                <w:rFonts w:eastAsia="仿宋"/>
                <w:sz w:val="24"/>
                <w:szCs w:val="24"/>
              </w:rPr>
            </w:pPr>
            <w:r>
              <w:rPr>
                <w:rFonts w:eastAsia="仿宋"/>
                <w:sz w:val="24"/>
                <w:szCs w:val="24"/>
              </w:rPr>
              <w:t>2</w:t>
            </w:r>
          </w:p>
        </w:tc>
        <w:tc>
          <w:tcPr>
            <w:tcW w:w="1341" w:type="dxa"/>
            <w:vMerge w:val="restart"/>
            <w:vAlign w:val="center"/>
          </w:tcPr>
          <w:p w14:paraId="1CF0FBC1">
            <w:pPr>
              <w:adjustRightInd w:val="0"/>
              <w:snapToGrid w:val="0"/>
              <w:jc w:val="center"/>
              <w:rPr>
                <w:rFonts w:eastAsia="仿宋"/>
                <w:sz w:val="24"/>
                <w:szCs w:val="24"/>
              </w:rPr>
            </w:pPr>
            <w:r>
              <w:rPr>
                <w:rFonts w:hint="eastAsia" w:eastAsia="仿宋"/>
                <w:sz w:val="24"/>
                <w:szCs w:val="24"/>
              </w:rPr>
              <w:t>省生态环境厅</w:t>
            </w:r>
          </w:p>
        </w:tc>
        <w:tc>
          <w:tcPr>
            <w:tcW w:w="10341" w:type="dxa"/>
            <w:vAlign w:val="center"/>
          </w:tcPr>
          <w:p w14:paraId="52C354EF">
            <w:pPr>
              <w:adjustRightInd w:val="0"/>
              <w:snapToGrid w:val="0"/>
              <w:ind w:firstLine="476" w:firstLineChars="200"/>
              <w:rPr>
                <w:rFonts w:eastAsia="仿宋"/>
                <w:sz w:val="24"/>
                <w:szCs w:val="24"/>
              </w:rPr>
            </w:pPr>
            <w:r>
              <w:rPr>
                <w:rFonts w:eastAsia="仿宋"/>
                <w:sz w:val="24"/>
                <w:szCs w:val="24"/>
              </w:rPr>
              <w:t>1</w:t>
            </w:r>
            <w:r>
              <w:rPr>
                <w:rFonts w:hint="eastAsia" w:eastAsia="仿宋"/>
                <w:sz w:val="24"/>
                <w:szCs w:val="24"/>
              </w:rPr>
              <w:t>．力争符合中央资金申报条件的非营运柴油货车全部申报第二批老旧车辆淘汰更新补贴资金；依职责承担老旧柴油货车淘汰更新工作有关补贴资金。</w:t>
            </w:r>
          </w:p>
        </w:tc>
        <w:tc>
          <w:tcPr>
            <w:tcW w:w="2233" w:type="dxa"/>
            <w:vAlign w:val="center"/>
          </w:tcPr>
          <w:p w14:paraId="354D2F1F">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10</w:t>
            </w:r>
            <w:r>
              <w:rPr>
                <w:rFonts w:hint="eastAsia" w:eastAsia="仿宋"/>
                <w:sz w:val="24"/>
                <w:szCs w:val="24"/>
              </w:rPr>
              <w:t>月底前，具体以中央资金申报入库时间为准</w:t>
            </w:r>
          </w:p>
        </w:tc>
      </w:tr>
      <w:tr w14:paraId="46EE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7" w:type="dxa"/>
            <w:vMerge w:val="continue"/>
            <w:vAlign w:val="center"/>
          </w:tcPr>
          <w:p w14:paraId="4E4E22AF">
            <w:pPr>
              <w:adjustRightInd w:val="0"/>
              <w:snapToGrid w:val="0"/>
              <w:ind w:firstLine="560"/>
              <w:jc w:val="center"/>
              <w:rPr>
                <w:rFonts w:eastAsia="仿宋"/>
                <w:sz w:val="24"/>
                <w:szCs w:val="24"/>
              </w:rPr>
            </w:pPr>
          </w:p>
        </w:tc>
        <w:tc>
          <w:tcPr>
            <w:tcW w:w="1341" w:type="dxa"/>
            <w:vMerge w:val="continue"/>
            <w:vAlign w:val="center"/>
          </w:tcPr>
          <w:p w14:paraId="6388E6D4">
            <w:pPr>
              <w:adjustRightInd w:val="0"/>
              <w:snapToGrid w:val="0"/>
              <w:jc w:val="center"/>
              <w:rPr>
                <w:rFonts w:eastAsia="仿宋"/>
                <w:sz w:val="24"/>
                <w:szCs w:val="24"/>
              </w:rPr>
            </w:pPr>
          </w:p>
        </w:tc>
        <w:tc>
          <w:tcPr>
            <w:tcW w:w="10341" w:type="dxa"/>
            <w:vAlign w:val="center"/>
          </w:tcPr>
          <w:p w14:paraId="0BA0AC66">
            <w:pPr>
              <w:adjustRightInd w:val="0"/>
              <w:snapToGrid w:val="0"/>
              <w:ind w:firstLine="476" w:firstLineChars="200"/>
              <w:rPr>
                <w:rFonts w:eastAsia="仿宋"/>
                <w:sz w:val="24"/>
                <w:szCs w:val="24"/>
              </w:rPr>
            </w:pPr>
            <w:r>
              <w:rPr>
                <w:rFonts w:eastAsia="仿宋"/>
                <w:sz w:val="24"/>
                <w:szCs w:val="24"/>
              </w:rPr>
              <w:t>2</w:t>
            </w:r>
            <w:r>
              <w:rPr>
                <w:rFonts w:hint="eastAsia" w:eastAsia="仿宋"/>
                <w:sz w:val="24"/>
                <w:szCs w:val="24"/>
              </w:rPr>
              <w:t>．制定机动车检验机构专项整治方案，常态化整治伪造检验数据、出具虚假报告等行为。</w:t>
            </w:r>
          </w:p>
        </w:tc>
        <w:tc>
          <w:tcPr>
            <w:tcW w:w="2233" w:type="dxa"/>
            <w:vAlign w:val="center"/>
          </w:tcPr>
          <w:p w14:paraId="2A66D828">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月底前并持续推进</w:t>
            </w:r>
          </w:p>
        </w:tc>
      </w:tr>
      <w:tr w14:paraId="1A05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vMerge w:val="continue"/>
            <w:vAlign w:val="center"/>
          </w:tcPr>
          <w:p w14:paraId="2015E45B">
            <w:pPr>
              <w:adjustRightInd w:val="0"/>
              <w:snapToGrid w:val="0"/>
              <w:ind w:firstLine="560"/>
              <w:jc w:val="center"/>
              <w:rPr>
                <w:rFonts w:eastAsia="仿宋"/>
                <w:sz w:val="24"/>
                <w:szCs w:val="24"/>
              </w:rPr>
            </w:pPr>
          </w:p>
        </w:tc>
        <w:tc>
          <w:tcPr>
            <w:tcW w:w="1341" w:type="dxa"/>
            <w:vMerge w:val="continue"/>
            <w:vAlign w:val="center"/>
          </w:tcPr>
          <w:p w14:paraId="338E18AD">
            <w:pPr>
              <w:adjustRightInd w:val="0"/>
              <w:snapToGrid w:val="0"/>
              <w:jc w:val="center"/>
              <w:rPr>
                <w:rFonts w:eastAsia="仿宋"/>
                <w:sz w:val="24"/>
                <w:szCs w:val="24"/>
              </w:rPr>
            </w:pPr>
          </w:p>
        </w:tc>
        <w:tc>
          <w:tcPr>
            <w:tcW w:w="10341" w:type="dxa"/>
            <w:vAlign w:val="center"/>
          </w:tcPr>
          <w:p w14:paraId="3CEAB821">
            <w:pPr>
              <w:adjustRightInd w:val="0"/>
              <w:snapToGrid w:val="0"/>
              <w:ind w:firstLine="476" w:firstLineChars="200"/>
              <w:rPr>
                <w:rFonts w:eastAsia="仿宋"/>
                <w:sz w:val="24"/>
                <w:szCs w:val="24"/>
              </w:rPr>
            </w:pPr>
            <w:r>
              <w:rPr>
                <w:rFonts w:eastAsia="仿宋"/>
                <w:sz w:val="24"/>
                <w:szCs w:val="24"/>
              </w:rPr>
              <w:t>3</w:t>
            </w:r>
            <w:r>
              <w:rPr>
                <w:rFonts w:hint="eastAsia" w:eastAsia="仿宋"/>
                <w:sz w:val="24"/>
                <w:szCs w:val="24"/>
              </w:rPr>
              <w:t>．统一规范汽车排放检验和维护制度，利用技术手段加强抽查监管，严格落实“检验—维修—复检”闭环管理。</w:t>
            </w:r>
          </w:p>
        </w:tc>
        <w:tc>
          <w:tcPr>
            <w:tcW w:w="2233" w:type="dxa"/>
            <w:vAlign w:val="center"/>
          </w:tcPr>
          <w:p w14:paraId="5B88C7B7">
            <w:pPr>
              <w:adjustRightInd w:val="0"/>
              <w:snapToGrid w:val="0"/>
              <w:jc w:val="center"/>
              <w:rPr>
                <w:rFonts w:eastAsia="仿宋"/>
                <w:sz w:val="24"/>
                <w:szCs w:val="24"/>
              </w:rPr>
            </w:pPr>
            <w:r>
              <w:rPr>
                <w:rFonts w:hint="eastAsia" w:eastAsia="仿宋"/>
                <w:sz w:val="24"/>
                <w:szCs w:val="24"/>
              </w:rPr>
              <w:t>持续推进</w:t>
            </w:r>
          </w:p>
        </w:tc>
      </w:tr>
      <w:tr w14:paraId="7FE5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77" w:type="dxa"/>
            <w:vMerge w:val="continue"/>
            <w:vAlign w:val="center"/>
          </w:tcPr>
          <w:p w14:paraId="4075AE60">
            <w:pPr>
              <w:adjustRightInd w:val="0"/>
              <w:snapToGrid w:val="0"/>
              <w:jc w:val="center"/>
              <w:rPr>
                <w:rFonts w:eastAsia="仿宋"/>
                <w:sz w:val="24"/>
                <w:szCs w:val="24"/>
              </w:rPr>
            </w:pPr>
          </w:p>
        </w:tc>
        <w:tc>
          <w:tcPr>
            <w:tcW w:w="1341" w:type="dxa"/>
            <w:vMerge w:val="continue"/>
            <w:vAlign w:val="center"/>
          </w:tcPr>
          <w:p w14:paraId="4C081160">
            <w:pPr>
              <w:adjustRightInd w:val="0"/>
              <w:snapToGrid w:val="0"/>
              <w:jc w:val="center"/>
              <w:rPr>
                <w:rFonts w:eastAsia="仿宋"/>
                <w:sz w:val="24"/>
                <w:szCs w:val="24"/>
              </w:rPr>
            </w:pPr>
          </w:p>
        </w:tc>
        <w:tc>
          <w:tcPr>
            <w:tcW w:w="10341" w:type="dxa"/>
            <w:vAlign w:val="center"/>
          </w:tcPr>
          <w:p w14:paraId="441905BF">
            <w:pPr>
              <w:adjustRightInd w:val="0"/>
              <w:snapToGrid w:val="0"/>
              <w:ind w:firstLine="476" w:firstLineChars="200"/>
              <w:rPr>
                <w:rFonts w:eastAsia="仿宋"/>
                <w:sz w:val="24"/>
                <w:szCs w:val="24"/>
              </w:rPr>
            </w:pPr>
            <w:r>
              <w:rPr>
                <w:rFonts w:eastAsia="仿宋"/>
                <w:sz w:val="24"/>
                <w:szCs w:val="24"/>
              </w:rPr>
              <w:t>4</w:t>
            </w:r>
            <w:r>
              <w:rPr>
                <w:rFonts w:hint="eastAsia" w:eastAsia="仿宋"/>
                <w:sz w:val="24"/>
                <w:szCs w:val="24"/>
              </w:rPr>
              <w:t>．推广应用遥感监测取证设备，开展尾气排放不达标非现场取证执法，常态化开展与公安交管等部门联合执法与路检路查，严查驾驶排放检验不合格车辆上路行驶的违法行为。</w:t>
            </w:r>
          </w:p>
        </w:tc>
        <w:tc>
          <w:tcPr>
            <w:tcW w:w="2233" w:type="dxa"/>
            <w:vAlign w:val="center"/>
          </w:tcPr>
          <w:p w14:paraId="4A0BE01F">
            <w:pPr>
              <w:adjustRightInd w:val="0"/>
              <w:snapToGrid w:val="0"/>
              <w:jc w:val="center"/>
              <w:rPr>
                <w:rFonts w:eastAsia="仿宋"/>
                <w:sz w:val="24"/>
                <w:szCs w:val="24"/>
              </w:rPr>
            </w:pPr>
            <w:r>
              <w:rPr>
                <w:rFonts w:hint="eastAsia" w:eastAsia="仿宋"/>
                <w:sz w:val="24"/>
                <w:szCs w:val="24"/>
              </w:rPr>
              <w:t>持续推进</w:t>
            </w:r>
          </w:p>
        </w:tc>
      </w:tr>
      <w:tr w14:paraId="4FC2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vMerge w:val="continue"/>
            <w:vAlign w:val="center"/>
          </w:tcPr>
          <w:p w14:paraId="3CC50DDE">
            <w:pPr>
              <w:adjustRightInd w:val="0"/>
              <w:snapToGrid w:val="0"/>
              <w:jc w:val="center"/>
              <w:rPr>
                <w:rFonts w:eastAsia="仿宋"/>
                <w:sz w:val="24"/>
                <w:szCs w:val="24"/>
              </w:rPr>
            </w:pPr>
          </w:p>
        </w:tc>
        <w:tc>
          <w:tcPr>
            <w:tcW w:w="1341" w:type="dxa"/>
            <w:vMerge w:val="continue"/>
            <w:vAlign w:val="center"/>
          </w:tcPr>
          <w:p w14:paraId="2CBDD860">
            <w:pPr>
              <w:adjustRightInd w:val="0"/>
              <w:snapToGrid w:val="0"/>
              <w:jc w:val="center"/>
              <w:rPr>
                <w:rFonts w:eastAsia="仿宋"/>
                <w:sz w:val="24"/>
                <w:szCs w:val="24"/>
              </w:rPr>
            </w:pPr>
          </w:p>
        </w:tc>
        <w:tc>
          <w:tcPr>
            <w:tcW w:w="10341" w:type="dxa"/>
            <w:vAlign w:val="center"/>
          </w:tcPr>
          <w:p w14:paraId="47FEC0B8">
            <w:pPr>
              <w:adjustRightInd w:val="0"/>
              <w:snapToGrid w:val="0"/>
              <w:ind w:firstLine="476" w:firstLineChars="200"/>
              <w:rPr>
                <w:rFonts w:eastAsia="仿宋"/>
                <w:sz w:val="24"/>
                <w:szCs w:val="24"/>
              </w:rPr>
            </w:pPr>
            <w:r>
              <w:rPr>
                <w:rFonts w:eastAsia="仿宋"/>
                <w:sz w:val="24"/>
                <w:szCs w:val="24"/>
              </w:rPr>
              <w:t>5</w:t>
            </w:r>
            <w:r>
              <w:rPr>
                <w:rFonts w:hint="eastAsia" w:eastAsia="仿宋"/>
                <w:sz w:val="24"/>
                <w:szCs w:val="24"/>
              </w:rPr>
              <w:t>．建立移动源监管数据共享与协同应用机制，推动车辆管理、检验维护、监管处罚、遥感监测等多源数据互联互通，同步完善执法联动、案件移交、源头追溯等全流程协同制度，全面提高老旧柴油货车全链条治理效能。</w:t>
            </w:r>
          </w:p>
        </w:tc>
        <w:tc>
          <w:tcPr>
            <w:tcW w:w="2233" w:type="dxa"/>
            <w:vAlign w:val="center"/>
          </w:tcPr>
          <w:p w14:paraId="25DAD7BB">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7</w:t>
            </w:r>
            <w:r>
              <w:rPr>
                <w:rFonts w:hint="eastAsia" w:eastAsia="仿宋"/>
                <w:sz w:val="24"/>
                <w:szCs w:val="24"/>
              </w:rPr>
              <w:t>月底前</w:t>
            </w:r>
          </w:p>
        </w:tc>
      </w:tr>
      <w:tr w14:paraId="2309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vMerge w:val="continue"/>
            <w:vAlign w:val="center"/>
          </w:tcPr>
          <w:p w14:paraId="681DAC32">
            <w:pPr>
              <w:adjustRightInd w:val="0"/>
              <w:snapToGrid w:val="0"/>
              <w:jc w:val="center"/>
              <w:rPr>
                <w:rFonts w:eastAsia="仿宋"/>
                <w:sz w:val="24"/>
                <w:szCs w:val="24"/>
              </w:rPr>
            </w:pPr>
          </w:p>
        </w:tc>
        <w:tc>
          <w:tcPr>
            <w:tcW w:w="1341" w:type="dxa"/>
            <w:vMerge w:val="continue"/>
            <w:vAlign w:val="center"/>
          </w:tcPr>
          <w:p w14:paraId="179F6FEA">
            <w:pPr>
              <w:adjustRightInd w:val="0"/>
              <w:snapToGrid w:val="0"/>
              <w:jc w:val="center"/>
              <w:rPr>
                <w:rFonts w:eastAsia="仿宋"/>
                <w:sz w:val="24"/>
                <w:szCs w:val="24"/>
              </w:rPr>
            </w:pPr>
          </w:p>
        </w:tc>
        <w:tc>
          <w:tcPr>
            <w:tcW w:w="10341" w:type="dxa"/>
            <w:vAlign w:val="center"/>
          </w:tcPr>
          <w:p w14:paraId="1E64C548">
            <w:pPr>
              <w:adjustRightInd w:val="0"/>
              <w:snapToGrid w:val="0"/>
              <w:ind w:firstLine="476" w:firstLineChars="200"/>
              <w:rPr>
                <w:rFonts w:eastAsia="仿宋"/>
                <w:sz w:val="24"/>
                <w:szCs w:val="24"/>
              </w:rPr>
            </w:pPr>
            <w:r>
              <w:rPr>
                <w:rFonts w:eastAsia="仿宋"/>
                <w:sz w:val="24"/>
                <w:szCs w:val="24"/>
              </w:rPr>
              <w:t>6</w:t>
            </w:r>
            <w:r>
              <w:rPr>
                <w:rFonts w:hint="eastAsia" w:eastAsia="仿宋"/>
                <w:sz w:val="24"/>
                <w:szCs w:val="24"/>
              </w:rPr>
              <w:t>．严格机动车尾气排放检验，对机动车尾气排放检验不达标的车辆，不予通过年检。经修理和调整或者采用控制技术后，向大气排放污染物或者噪声仍不符合国家标准对在用车有关要求的，依法督促强制报废。</w:t>
            </w:r>
          </w:p>
        </w:tc>
        <w:tc>
          <w:tcPr>
            <w:tcW w:w="2233" w:type="dxa"/>
            <w:vAlign w:val="center"/>
          </w:tcPr>
          <w:p w14:paraId="00AFA46E">
            <w:pPr>
              <w:adjustRightInd w:val="0"/>
              <w:snapToGrid w:val="0"/>
              <w:jc w:val="center"/>
              <w:rPr>
                <w:rFonts w:eastAsia="仿宋"/>
                <w:sz w:val="24"/>
                <w:szCs w:val="24"/>
              </w:rPr>
            </w:pPr>
            <w:r>
              <w:rPr>
                <w:rFonts w:hint="eastAsia" w:eastAsia="仿宋"/>
                <w:sz w:val="24"/>
                <w:szCs w:val="24"/>
              </w:rPr>
              <w:t>持续推进</w:t>
            </w:r>
          </w:p>
        </w:tc>
      </w:tr>
      <w:tr w14:paraId="1CF2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77" w:type="dxa"/>
            <w:vMerge w:val="restart"/>
            <w:vAlign w:val="center"/>
          </w:tcPr>
          <w:p w14:paraId="40D62A1E">
            <w:pPr>
              <w:adjustRightInd w:val="0"/>
              <w:snapToGrid w:val="0"/>
              <w:jc w:val="center"/>
              <w:rPr>
                <w:rFonts w:eastAsia="仿宋"/>
                <w:sz w:val="24"/>
                <w:szCs w:val="24"/>
              </w:rPr>
            </w:pPr>
            <w:r>
              <w:rPr>
                <w:rFonts w:eastAsia="仿宋"/>
                <w:sz w:val="24"/>
                <w:szCs w:val="24"/>
              </w:rPr>
              <w:t>3</w:t>
            </w:r>
          </w:p>
        </w:tc>
        <w:tc>
          <w:tcPr>
            <w:tcW w:w="1341" w:type="dxa"/>
            <w:vMerge w:val="restart"/>
            <w:vAlign w:val="center"/>
          </w:tcPr>
          <w:p w14:paraId="7063A886">
            <w:pPr>
              <w:adjustRightInd w:val="0"/>
              <w:snapToGrid w:val="0"/>
              <w:jc w:val="center"/>
              <w:rPr>
                <w:rFonts w:eastAsia="仿宋"/>
                <w:sz w:val="24"/>
                <w:szCs w:val="24"/>
              </w:rPr>
            </w:pPr>
            <w:r>
              <w:rPr>
                <w:rFonts w:hint="eastAsia" w:eastAsia="仿宋"/>
                <w:sz w:val="24"/>
                <w:szCs w:val="24"/>
              </w:rPr>
              <w:t>省财政厅</w:t>
            </w:r>
          </w:p>
        </w:tc>
        <w:tc>
          <w:tcPr>
            <w:tcW w:w="10341" w:type="dxa"/>
            <w:vAlign w:val="center"/>
          </w:tcPr>
          <w:p w14:paraId="5F764C49">
            <w:pPr>
              <w:adjustRightInd w:val="0"/>
              <w:snapToGrid w:val="0"/>
              <w:ind w:firstLine="476" w:firstLineChars="200"/>
              <w:rPr>
                <w:rFonts w:eastAsia="仿宋"/>
                <w:sz w:val="24"/>
                <w:szCs w:val="24"/>
              </w:rPr>
            </w:pPr>
            <w:r>
              <w:rPr>
                <w:rFonts w:eastAsia="仿宋"/>
                <w:sz w:val="24"/>
                <w:szCs w:val="24"/>
              </w:rPr>
              <w:t>1</w:t>
            </w:r>
            <w:r>
              <w:rPr>
                <w:rFonts w:hint="eastAsia" w:eastAsia="仿宋"/>
                <w:sz w:val="24"/>
                <w:szCs w:val="24"/>
              </w:rPr>
              <w:t>．积极争取中央资金支持，加强对省级资金统筹，全力支持老旧非营运柴油货车报废和更新补贴，对中重型非营运货车实施省级提标补贴。</w:t>
            </w:r>
          </w:p>
        </w:tc>
        <w:tc>
          <w:tcPr>
            <w:tcW w:w="2233" w:type="dxa"/>
            <w:vAlign w:val="center"/>
          </w:tcPr>
          <w:p w14:paraId="76C22040">
            <w:pPr>
              <w:adjustRightInd w:val="0"/>
              <w:snapToGrid w:val="0"/>
              <w:jc w:val="center"/>
              <w:rPr>
                <w:rFonts w:eastAsia="仿宋"/>
                <w:sz w:val="24"/>
                <w:szCs w:val="24"/>
              </w:rPr>
            </w:pPr>
            <w:r>
              <w:rPr>
                <w:rFonts w:hint="eastAsia" w:eastAsia="仿宋"/>
                <w:sz w:val="24"/>
                <w:szCs w:val="24"/>
              </w:rPr>
              <w:t>持续推进</w:t>
            </w:r>
          </w:p>
        </w:tc>
      </w:tr>
      <w:tr w14:paraId="31A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77" w:type="dxa"/>
            <w:vMerge w:val="continue"/>
            <w:vAlign w:val="center"/>
          </w:tcPr>
          <w:p w14:paraId="71BEA104">
            <w:pPr>
              <w:adjustRightInd w:val="0"/>
              <w:snapToGrid w:val="0"/>
              <w:jc w:val="left"/>
              <w:rPr>
                <w:rFonts w:eastAsia="仿宋"/>
                <w:sz w:val="24"/>
                <w:szCs w:val="24"/>
              </w:rPr>
            </w:pPr>
          </w:p>
        </w:tc>
        <w:tc>
          <w:tcPr>
            <w:tcW w:w="1341" w:type="dxa"/>
            <w:vMerge w:val="continue"/>
            <w:vAlign w:val="center"/>
          </w:tcPr>
          <w:p w14:paraId="005445F7">
            <w:pPr>
              <w:adjustRightInd w:val="0"/>
              <w:snapToGrid w:val="0"/>
              <w:jc w:val="left"/>
              <w:rPr>
                <w:rFonts w:eastAsia="仿宋"/>
                <w:sz w:val="24"/>
                <w:szCs w:val="24"/>
              </w:rPr>
            </w:pPr>
          </w:p>
        </w:tc>
        <w:tc>
          <w:tcPr>
            <w:tcW w:w="10341" w:type="dxa"/>
            <w:vAlign w:val="center"/>
          </w:tcPr>
          <w:p w14:paraId="0B8E02FE">
            <w:pPr>
              <w:adjustRightInd w:val="0"/>
              <w:snapToGrid w:val="0"/>
              <w:ind w:firstLine="476" w:firstLineChars="200"/>
              <w:rPr>
                <w:rFonts w:eastAsia="仿宋"/>
                <w:sz w:val="24"/>
                <w:szCs w:val="24"/>
              </w:rPr>
            </w:pPr>
            <w:r>
              <w:rPr>
                <w:rFonts w:eastAsia="仿宋"/>
                <w:sz w:val="24"/>
                <w:szCs w:val="24"/>
              </w:rPr>
              <w:t>2</w:t>
            </w:r>
            <w:r>
              <w:rPr>
                <w:rFonts w:hint="eastAsia" w:eastAsia="仿宋"/>
                <w:sz w:val="24"/>
                <w:szCs w:val="24"/>
              </w:rPr>
              <w:t>．联合省生态环境厅、省公安厅研究省级配套补贴方案，优化申请流程、明确操作规则、强化制度保障。</w:t>
            </w:r>
          </w:p>
        </w:tc>
        <w:tc>
          <w:tcPr>
            <w:tcW w:w="2233" w:type="dxa"/>
            <w:vAlign w:val="center"/>
          </w:tcPr>
          <w:p w14:paraId="1957398D">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w:t>
            </w:r>
          </w:p>
        </w:tc>
      </w:tr>
      <w:tr w14:paraId="35DC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77" w:type="dxa"/>
            <w:vMerge w:val="continue"/>
            <w:vAlign w:val="center"/>
          </w:tcPr>
          <w:p w14:paraId="30127E92">
            <w:pPr>
              <w:adjustRightInd w:val="0"/>
              <w:snapToGrid w:val="0"/>
              <w:jc w:val="left"/>
              <w:rPr>
                <w:rFonts w:eastAsia="仿宋"/>
                <w:sz w:val="24"/>
                <w:szCs w:val="24"/>
              </w:rPr>
            </w:pPr>
          </w:p>
        </w:tc>
        <w:tc>
          <w:tcPr>
            <w:tcW w:w="1341" w:type="dxa"/>
            <w:vMerge w:val="continue"/>
            <w:vAlign w:val="center"/>
          </w:tcPr>
          <w:p w14:paraId="15D94694">
            <w:pPr>
              <w:adjustRightInd w:val="0"/>
              <w:snapToGrid w:val="0"/>
              <w:jc w:val="left"/>
              <w:rPr>
                <w:rFonts w:eastAsia="仿宋"/>
                <w:sz w:val="24"/>
                <w:szCs w:val="24"/>
              </w:rPr>
            </w:pPr>
          </w:p>
        </w:tc>
        <w:tc>
          <w:tcPr>
            <w:tcW w:w="10341" w:type="dxa"/>
            <w:vAlign w:val="center"/>
          </w:tcPr>
          <w:p w14:paraId="251DF6FA">
            <w:pPr>
              <w:adjustRightInd w:val="0"/>
              <w:snapToGrid w:val="0"/>
              <w:ind w:firstLine="476" w:firstLineChars="200"/>
              <w:rPr>
                <w:rFonts w:eastAsia="仿宋"/>
                <w:sz w:val="24"/>
                <w:szCs w:val="24"/>
              </w:rPr>
            </w:pPr>
            <w:r>
              <w:rPr>
                <w:rFonts w:eastAsia="仿宋"/>
                <w:sz w:val="24"/>
                <w:szCs w:val="24"/>
              </w:rPr>
              <w:t>3</w:t>
            </w:r>
            <w:r>
              <w:rPr>
                <w:rFonts w:hint="eastAsia" w:eastAsia="仿宋"/>
                <w:sz w:val="24"/>
                <w:szCs w:val="24"/>
              </w:rPr>
              <w:t>．明确补贴资金来源，依职责承担老旧柴油货车淘汰更新工作有关补贴资金。</w:t>
            </w:r>
          </w:p>
        </w:tc>
        <w:tc>
          <w:tcPr>
            <w:tcW w:w="2233" w:type="dxa"/>
            <w:vAlign w:val="center"/>
          </w:tcPr>
          <w:p w14:paraId="6C213388">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6</w:t>
            </w:r>
            <w:r>
              <w:rPr>
                <w:rFonts w:hint="eastAsia" w:eastAsia="仿宋"/>
                <w:sz w:val="24"/>
                <w:szCs w:val="24"/>
              </w:rPr>
              <w:t>月底前</w:t>
            </w:r>
          </w:p>
        </w:tc>
      </w:tr>
      <w:tr w14:paraId="608B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77" w:type="dxa"/>
            <w:vMerge w:val="continue"/>
            <w:vAlign w:val="center"/>
          </w:tcPr>
          <w:p w14:paraId="21AD973A">
            <w:pPr>
              <w:adjustRightInd w:val="0"/>
              <w:snapToGrid w:val="0"/>
              <w:jc w:val="left"/>
              <w:rPr>
                <w:rFonts w:eastAsia="仿宋"/>
                <w:sz w:val="24"/>
                <w:szCs w:val="24"/>
              </w:rPr>
            </w:pPr>
          </w:p>
        </w:tc>
        <w:tc>
          <w:tcPr>
            <w:tcW w:w="1341" w:type="dxa"/>
            <w:vMerge w:val="continue"/>
            <w:vAlign w:val="center"/>
          </w:tcPr>
          <w:p w14:paraId="00024215">
            <w:pPr>
              <w:adjustRightInd w:val="0"/>
              <w:snapToGrid w:val="0"/>
              <w:jc w:val="left"/>
              <w:rPr>
                <w:rFonts w:eastAsia="仿宋"/>
                <w:sz w:val="24"/>
                <w:szCs w:val="24"/>
              </w:rPr>
            </w:pPr>
          </w:p>
        </w:tc>
        <w:tc>
          <w:tcPr>
            <w:tcW w:w="10341" w:type="dxa"/>
            <w:vAlign w:val="center"/>
          </w:tcPr>
          <w:p w14:paraId="3C0ECC0B">
            <w:pPr>
              <w:adjustRightInd w:val="0"/>
              <w:snapToGrid w:val="0"/>
              <w:ind w:firstLine="476" w:firstLineChars="200"/>
              <w:rPr>
                <w:rFonts w:eastAsia="仿宋"/>
                <w:sz w:val="24"/>
                <w:szCs w:val="24"/>
              </w:rPr>
            </w:pPr>
            <w:r>
              <w:rPr>
                <w:rFonts w:eastAsia="仿宋"/>
                <w:sz w:val="24"/>
                <w:szCs w:val="24"/>
              </w:rPr>
              <w:t>4</w:t>
            </w:r>
            <w:r>
              <w:rPr>
                <w:rFonts w:hint="eastAsia" w:eastAsia="仿宋"/>
                <w:sz w:val="24"/>
                <w:szCs w:val="24"/>
              </w:rPr>
              <w:t>．及时审核、拨付补贴资金。</w:t>
            </w:r>
          </w:p>
        </w:tc>
        <w:tc>
          <w:tcPr>
            <w:tcW w:w="2233" w:type="dxa"/>
            <w:vAlign w:val="center"/>
          </w:tcPr>
          <w:p w14:paraId="6961AEBC">
            <w:pPr>
              <w:adjustRightInd w:val="0"/>
              <w:snapToGrid w:val="0"/>
              <w:jc w:val="center"/>
              <w:rPr>
                <w:rFonts w:eastAsia="仿宋"/>
                <w:sz w:val="24"/>
                <w:szCs w:val="24"/>
              </w:rPr>
            </w:pPr>
            <w:r>
              <w:rPr>
                <w:rFonts w:hint="eastAsia" w:eastAsia="仿宋"/>
                <w:sz w:val="24"/>
                <w:szCs w:val="24"/>
              </w:rPr>
              <w:t>持续推进</w:t>
            </w:r>
          </w:p>
        </w:tc>
      </w:tr>
      <w:tr w14:paraId="1744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77" w:type="dxa"/>
            <w:vAlign w:val="center"/>
          </w:tcPr>
          <w:p w14:paraId="19391556">
            <w:pPr>
              <w:adjustRightInd w:val="0"/>
              <w:snapToGrid w:val="0"/>
              <w:jc w:val="center"/>
              <w:rPr>
                <w:rFonts w:eastAsia="仿宋"/>
                <w:sz w:val="24"/>
                <w:szCs w:val="24"/>
              </w:rPr>
            </w:pPr>
            <w:r>
              <w:rPr>
                <w:rFonts w:eastAsia="仿宋"/>
                <w:sz w:val="24"/>
                <w:szCs w:val="24"/>
              </w:rPr>
              <w:t>4</w:t>
            </w:r>
          </w:p>
        </w:tc>
        <w:tc>
          <w:tcPr>
            <w:tcW w:w="1341" w:type="dxa"/>
            <w:vAlign w:val="center"/>
          </w:tcPr>
          <w:p w14:paraId="41E713BA">
            <w:pPr>
              <w:adjustRightInd w:val="0"/>
              <w:snapToGrid w:val="0"/>
              <w:jc w:val="center"/>
              <w:rPr>
                <w:rFonts w:eastAsia="仿宋"/>
                <w:sz w:val="24"/>
                <w:szCs w:val="24"/>
              </w:rPr>
            </w:pPr>
            <w:r>
              <w:rPr>
                <w:rFonts w:hint="eastAsia" w:eastAsia="仿宋"/>
                <w:sz w:val="24"/>
                <w:szCs w:val="24"/>
              </w:rPr>
              <w:t>省发展改革委</w:t>
            </w:r>
          </w:p>
        </w:tc>
        <w:tc>
          <w:tcPr>
            <w:tcW w:w="10341" w:type="dxa"/>
            <w:vAlign w:val="center"/>
          </w:tcPr>
          <w:p w14:paraId="584A88A1">
            <w:pPr>
              <w:adjustRightInd w:val="0"/>
              <w:snapToGrid w:val="0"/>
              <w:ind w:firstLine="476" w:firstLineChars="200"/>
              <w:rPr>
                <w:rFonts w:eastAsia="仿宋"/>
                <w:sz w:val="24"/>
                <w:szCs w:val="24"/>
              </w:rPr>
            </w:pPr>
            <w:r>
              <w:rPr>
                <w:rFonts w:hint="eastAsia" w:eastAsia="仿宋"/>
                <w:sz w:val="24"/>
                <w:szCs w:val="24"/>
              </w:rPr>
              <w:t>推动加快农村地区补能设施建设，加强乡镇机关、交通枢纽、异地搬迁安置区及乡村旅游重点村公共充电桩布局，年底前实现农村地区充电站“县县全覆盖”、充电桩“乡乡全覆盖”，助力提升农村地区新能源汽车渗透率。</w:t>
            </w:r>
          </w:p>
        </w:tc>
        <w:tc>
          <w:tcPr>
            <w:tcW w:w="2233" w:type="dxa"/>
            <w:vAlign w:val="center"/>
          </w:tcPr>
          <w:p w14:paraId="5935A8F8">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12</w:t>
            </w:r>
            <w:r>
              <w:rPr>
                <w:rFonts w:hint="eastAsia" w:eastAsia="仿宋"/>
                <w:sz w:val="24"/>
                <w:szCs w:val="24"/>
              </w:rPr>
              <w:t>月底前</w:t>
            </w:r>
          </w:p>
        </w:tc>
      </w:tr>
      <w:tr w14:paraId="67CE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77" w:type="dxa"/>
            <w:vAlign w:val="center"/>
          </w:tcPr>
          <w:p w14:paraId="0222A7F7">
            <w:pPr>
              <w:adjustRightInd w:val="0"/>
              <w:snapToGrid w:val="0"/>
              <w:jc w:val="center"/>
              <w:rPr>
                <w:rFonts w:eastAsia="仿宋"/>
                <w:sz w:val="24"/>
                <w:szCs w:val="24"/>
              </w:rPr>
            </w:pPr>
            <w:r>
              <w:rPr>
                <w:rFonts w:eastAsia="仿宋"/>
                <w:sz w:val="24"/>
                <w:szCs w:val="24"/>
              </w:rPr>
              <w:t>5</w:t>
            </w:r>
          </w:p>
        </w:tc>
        <w:tc>
          <w:tcPr>
            <w:tcW w:w="1341" w:type="dxa"/>
            <w:vAlign w:val="center"/>
          </w:tcPr>
          <w:p w14:paraId="045B8B16">
            <w:pPr>
              <w:adjustRightInd w:val="0"/>
              <w:snapToGrid w:val="0"/>
              <w:jc w:val="center"/>
              <w:rPr>
                <w:rFonts w:eastAsia="仿宋"/>
                <w:sz w:val="24"/>
                <w:szCs w:val="24"/>
              </w:rPr>
            </w:pPr>
            <w:r>
              <w:rPr>
                <w:rFonts w:hint="eastAsia" w:eastAsia="仿宋"/>
                <w:sz w:val="24"/>
                <w:szCs w:val="24"/>
              </w:rPr>
              <w:t>省工业和信息化厅</w:t>
            </w:r>
          </w:p>
        </w:tc>
        <w:tc>
          <w:tcPr>
            <w:tcW w:w="10341" w:type="dxa"/>
            <w:vAlign w:val="center"/>
          </w:tcPr>
          <w:p w14:paraId="5E5F7849">
            <w:pPr>
              <w:adjustRightInd w:val="0"/>
              <w:snapToGrid w:val="0"/>
              <w:ind w:firstLine="476" w:firstLineChars="200"/>
              <w:rPr>
                <w:rFonts w:eastAsia="仿宋"/>
                <w:sz w:val="24"/>
                <w:szCs w:val="24"/>
              </w:rPr>
            </w:pPr>
            <w:r>
              <w:rPr>
                <w:rFonts w:hint="eastAsia" w:eastAsia="仿宋"/>
                <w:sz w:val="24"/>
                <w:szCs w:val="24"/>
              </w:rPr>
              <w:t>摸底全省新能源货车产能规模、产品类型及技术适配性，配套出台支持新能源货车生产企业发展的政策措施，提升产品供给水平。</w:t>
            </w:r>
          </w:p>
        </w:tc>
        <w:tc>
          <w:tcPr>
            <w:tcW w:w="2233" w:type="dxa"/>
            <w:vAlign w:val="center"/>
          </w:tcPr>
          <w:p w14:paraId="44F846EC">
            <w:pPr>
              <w:adjustRightInd w:val="0"/>
              <w:snapToGrid w:val="0"/>
              <w:jc w:val="center"/>
              <w:rPr>
                <w:rFonts w:eastAsia="仿宋"/>
                <w:sz w:val="24"/>
                <w:szCs w:val="24"/>
              </w:rPr>
            </w:pPr>
            <w:r>
              <w:rPr>
                <w:rFonts w:hint="eastAsia" w:eastAsia="仿宋"/>
                <w:sz w:val="24"/>
                <w:szCs w:val="24"/>
              </w:rPr>
              <w:t>持续推进</w:t>
            </w:r>
          </w:p>
        </w:tc>
      </w:tr>
      <w:tr w14:paraId="7D5C6E7A">
        <w:tblPrEx>
          <w:tblCellMar>
            <w:top w:w="0" w:type="dxa"/>
            <w:left w:w="108" w:type="dxa"/>
            <w:bottom w:w="0" w:type="dxa"/>
            <w:right w:w="108" w:type="dxa"/>
          </w:tblCellMar>
        </w:tblPrEx>
        <w:trPr>
          <w:trHeight w:val="413" w:hRule="atLeast"/>
          <w:jc w:val="center"/>
        </w:trPr>
        <w:tc>
          <w:tcPr>
            <w:tcW w:w="877" w:type="dxa"/>
            <w:vMerge w:val="restart"/>
            <w:vAlign w:val="center"/>
          </w:tcPr>
          <w:p w14:paraId="4A939CF8">
            <w:pPr>
              <w:adjustRightInd w:val="0"/>
              <w:snapToGrid w:val="0"/>
              <w:jc w:val="center"/>
              <w:rPr>
                <w:rFonts w:eastAsia="仿宋"/>
                <w:sz w:val="24"/>
                <w:szCs w:val="24"/>
              </w:rPr>
            </w:pPr>
            <w:r>
              <w:rPr>
                <w:rFonts w:eastAsia="仿宋"/>
                <w:sz w:val="24"/>
                <w:szCs w:val="24"/>
              </w:rPr>
              <w:t>6</w:t>
            </w:r>
          </w:p>
        </w:tc>
        <w:tc>
          <w:tcPr>
            <w:tcW w:w="1341" w:type="dxa"/>
            <w:vMerge w:val="restart"/>
            <w:vAlign w:val="center"/>
          </w:tcPr>
          <w:p w14:paraId="1735C8F9">
            <w:pPr>
              <w:adjustRightInd w:val="0"/>
              <w:snapToGrid w:val="0"/>
              <w:jc w:val="center"/>
              <w:rPr>
                <w:rFonts w:eastAsia="仿宋"/>
                <w:sz w:val="24"/>
                <w:szCs w:val="24"/>
              </w:rPr>
            </w:pPr>
            <w:r>
              <w:rPr>
                <w:rFonts w:hint="eastAsia" w:eastAsia="仿宋"/>
                <w:sz w:val="24"/>
                <w:szCs w:val="24"/>
              </w:rPr>
              <w:t>省交通运输厅</w:t>
            </w:r>
          </w:p>
        </w:tc>
        <w:tc>
          <w:tcPr>
            <w:tcW w:w="10341" w:type="dxa"/>
            <w:vAlign w:val="center"/>
          </w:tcPr>
          <w:p w14:paraId="1F433A27">
            <w:pPr>
              <w:adjustRightInd w:val="0"/>
              <w:snapToGrid w:val="0"/>
              <w:ind w:firstLine="476" w:firstLineChars="200"/>
              <w:rPr>
                <w:rFonts w:eastAsia="仿宋"/>
                <w:sz w:val="24"/>
                <w:szCs w:val="24"/>
              </w:rPr>
            </w:pPr>
            <w:r>
              <w:rPr>
                <w:rFonts w:eastAsia="仿宋"/>
                <w:sz w:val="24"/>
                <w:szCs w:val="24"/>
              </w:rPr>
              <w:t>1</w:t>
            </w:r>
            <w:r>
              <w:rPr>
                <w:rFonts w:hint="eastAsia" w:eastAsia="仿宋"/>
                <w:sz w:val="24"/>
                <w:szCs w:val="24"/>
              </w:rPr>
              <w:t>．依职责承担老旧柴油货车淘汰更新工作有关补贴资金。</w:t>
            </w:r>
          </w:p>
        </w:tc>
        <w:tc>
          <w:tcPr>
            <w:tcW w:w="2233" w:type="dxa"/>
            <w:vAlign w:val="center"/>
          </w:tcPr>
          <w:p w14:paraId="1B1A3134">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12</w:t>
            </w:r>
            <w:r>
              <w:rPr>
                <w:rFonts w:hint="eastAsia" w:eastAsia="仿宋"/>
                <w:sz w:val="24"/>
                <w:szCs w:val="24"/>
              </w:rPr>
              <w:t>月底前并持续推进</w:t>
            </w:r>
          </w:p>
        </w:tc>
      </w:tr>
      <w:tr w14:paraId="0B75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3708EE78">
            <w:pPr>
              <w:adjustRightInd w:val="0"/>
              <w:snapToGrid w:val="0"/>
              <w:jc w:val="left"/>
              <w:rPr>
                <w:rFonts w:eastAsia="仿宋"/>
                <w:sz w:val="24"/>
                <w:szCs w:val="24"/>
              </w:rPr>
            </w:pPr>
          </w:p>
        </w:tc>
        <w:tc>
          <w:tcPr>
            <w:tcW w:w="1341" w:type="dxa"/>
            <w:vMerge w:val="continue"/>
            <w:vAlign w:val="center"/>
          </w:tcPr>
          <w:p w14:paraId="068AEB07">
            <w:pPr>
              <w:adjustRightInd w:val="0"/>
              <w:snapToGrid w:val="0"/>
              <w:jc w:val="left"/>
              <w:rPr>
                <w:rFonts w:eastAsia="仿宋"/>
                <w:sz w:val="24"/>
                <w:szCs w:val="24"/>
              </w:rPr>
            </w:pPr>
          </w:p>
        </w:tc>
        <w:tc>
          <w:tcPr>
            <w:tcW w:w="10341" w:type="dxa"/>
            <w:vAlign w:val="center"/>
          </w:tcPr>
          <w:p w14:paraId="5F7BFE0C">
            <w:pPr>
              <w:adjustRightInd w:val="0"/>
              <w:snapToGrid w:val="0"/>
              <w:ind w:firstLine="476" w:firstLineChars="200"/>
              <w:rPr>
                <w:rFonts w:eastAsia="仿宋"/>
                <w:sz w:val="24"/>
                <w:szCs w:val="24"/>
              </w:rPr>
            </w:pPr>
            <w:r>
              <w:rPr>
                <w:rFonts w:eastAsia="仿宋"/>
                <w:sz w:val="24"/>
                <w:szCs w:val="24"/>
              </w:rPr>
              <w:t>2</w:t>
            </w:r>
            <w:r>
              <w:rPr>
                <w:rFonts w:hint="eastAsia" w:eastAsia="仿宋"/>
                <w:sz w:val="24"/>
                <w:szCs w:val="24"/>
              </w:rPr>
              <w:t>．联合省国资委督促省属监管企业带头淘汰所属营运性老旧柴油货车。</w:t>
            </w:r>
          </w:p>
        </w:tc>
        <w:tc>
          <w:tcPr>
            <w:tcW w:w="2233" w:type="dxa"/>
            <w:vAlign w:val="center"/>
          </w:tcPr>
          <w:p w14:paraId="29BC68B2">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12</w:t>
            </w:r>
            <w:r>
              <w:rPr>
                <w:rFonts w:hint="eastAsia" w:eastAsia="仿宋"/>
                <w:sz w:val="24"/>
                <w:szCs w:val="24"/>
              </w:rPr>
              <w:t>月底前</w:t>
            </w:r>
          </w:p>
        </w:tc>
      </w:tr>
      <w:tr w14:paraId="732D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642535F3">
            <w:pPr>
              <w:adjustRightInd w:val="0"/>
              <w:snapToGrid w:val="0"/>
              <w:jc w:val="left"/>
              <w:rPr>
                <w:rFonts w:eastAsia="仿宋"/>
                <w:sz w:val="24"/>
                <w:szCs w:val="24"/>
              </w:rPr>
            </w:pPr>
          </w:p>
        </w:tc>
        <w:tc>
          <w:tcPr>
            <w:tcW w:w="1341" w:type="dxa"/>
            <w:vMerge w:val="continue"/>
            <w:vAlign w:val="center"/>
          </w:tcPr>
          <w:p w14:paraId="40D77F04">
            <w:pPr>
              <w:adjustRightInd w:val="0"/>
              <w:snapToGrid w:val="0"/>
              <w:jc w:val="left"/>
              <w:rPr>
                <w:rFonts w:eastAsia="仿宋"/>
                <w:sz w:val="24"/>
                <w:szCs w:val="24"/>
              </w:rPr>
            </w:pPr>
          </w:p>
        </w:tc>
        <w:tc>
          <w:tcPr>
            <w:tcW w:w="10341" w:type="dxa"/>
            <w:vAlign w:val="center"/>
          </w:tcPr>
          <w:p w14:paraId="6E7D422A">
            <w:pPr>
              <w:adjustRightInd w:val="0"/>
              <w:snapToGrid w:val="0"/>
              <w:ind w:firstLine="476" w:firstLineChars="200"/>
              <w:rPr>
                <w:rFonts w:eastAsia="仿宋"/>
                <w:sz w:val="24"/>
                <w:szCs w:val="24"/>
              </w:rPr>
            </w:pPr>
            <w:r>
              <w:rPr>
                <w:rFonts w:eastAsia="仿宋"/>
                <w:sz w:val="24"/>
                <w:szCs w:val="24"/>
              </w:rPr>
              <w:t>3</w:t>
            </w:r>
            <w:r>
              <w:rPr>
                <w:rFonts w:hint="eastAsia" w:eastAsia="仿宋"/>
                <w:sz w:val="24"/>
                <w:szCs w:val="24"/>
              </w:rPr>
              <w:t>．强化机动车维修机构监管，严厉查处采取临时更换机动车污染控制装置等弄虚作假方式通过排放检验行为。</w:t>
            </w:r>
          </w:p>
        </w:tc>
        <w:tc>
          <w:tcPr>
            <w:tcW w:w="2233" w:type="dxa"/>
            <w:vAlign w:val="center"/>
          </w:tcPr>
          <w:p w14:paraId="679E2D94">
            <w:pPr>
              <w:adjustRightInd w:val="0"/>
              <w:snapToGrid w:val="0"/>
              <w:jc w:val="center"/>
              <w:rPr>
                <w:rFonts w:eastAsia="仿宋"/>
                <w:sz w:val="24"/>
                <w:szCs w:val="24"/>
              </w:rPr>
            </w:pPr>
            <w:r>
              <w:rPr>
                <w:rFonts w:hint="eastAsia" w:eastAsia="仿宋"/>
                <w:sz w:val="24"/>
                <w:szCs w:val="24"/>
              </w:rPr>
              <w:t>持续推进</w:t>
            </w:r>
          </w:p>
        </w:tc>
      </w:tr>
      <w:tr w14:paraId="3281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7" w:type="dxa"/>
            <w:vMerge w:val="restart"/>
            <w:vAlign w:val="center"/>
          </w:tcPr>
          <w:p w14:paraId="1E5C7E6B">
            <w:pPr>
              <w:adjustRightInd w:val="0"/>
              <w:snapToGrid w:val="0"/>
              <w:jc w:val="center"/>
              <w:rPr>
                <w:rFonts w:eastAsia="仿宋"/>
                <w:sz w:val="24"/>
                <w:szCs w:val="24"/>
              </w:rPr>
            </w:pPr>
            <w:r>
              <w:rPr>
                <w:rFonts w:eastAsia="仿宋"/>
                <w:sz w:val="24"/>
                <w:szCs w:val="24"/>
              </w:rPr>
              <w:t>7</w:t>
            </w:r>
          </w:p>
        </w:tc>
        <w:tc>
          <w:tcPr>
            <w:tcW w:w="1341" w:type="dxa"/>
            <w:vMerge w:val="restart"/>
            <w:vAlign w:val="center"/>
          </w:tcPr>
          <w:p w14:paraId="049B8CBF">
            <w:pPr>
              <w:adjustRightInd w:val="0"/>
              <w:snapToGrid w:val="0"/>
              <w:jc w:val="center"/>
              <w:rPr>
                <w:rFonts w:eastAsia="仿宋"/>
                <w:sz w:val="24"/>
                <w:szCs w:val="24"/>
              </w:rPr>
            </w:pPr>
            <w:r>
              <w:rPr>
                <w:rFonts w:hint="eastAsia" w:eastAsia="仿宋"/>
                <w:sz w:val="24"/>
                <w:szCs w:val="24"/>
              </w:rPr>
              <w:t>省商务厅</w:t>
            </w:r>
          </w:p>
        </w:tc>
        <w:tc>
          <w:tcPr>
            <w:tcW w:w="10341" w:type="dxa"/>
            <w:vAlign w:val="center"/>
          </w:tcPr>
          <w:p w14:paraId="7FF13B9A">
            <w:pPr>
              <w:adjustRightInd w:val="0"/>
              <w:snapToGrid w:val="0"/>
              <w:ind w:firstLine="476" w:firstLineChars="200"/>
              <w:rPr>
                <w:rFonts w:eastAsia="仿宋"/>
                <w:sz w:val="24"/>
                <w:szCs w:val="24"/>
              </w:rPr>
            </w:pPr>
            <w:r>
              <w:rPr>
                <w:rFonts w:eastAsia="仿宋"/>
                <w:sz w:val="24"/>
                <w:szCs w:val="24"/>
              </w:rPr>
              <w:t>1</w:t>
            </w:r>
            <w:r>
              <w:rPr>
                <w:rFonts w:hint="eastAsia" w:eastAsia="仿宋"/>
                <w:sz w:val="24"/>
                <w:szCs w:val="24"/>
              </w:rPr>
              <w:t>．指导市州商务局做好老旧柴油货车《报废机动车回收证明》审核工作。</w:t>
            </w:r>
          </w:p>
        </w:tc>
        <w:tc>
          <w:tcPr>
            <w:tcW w:w="2233" w:type="dxa"/>
            <w:vAlign w:val="center"/>
          </w:tcPr>
          <w:p w14:paraId="5497A560">
            <w:pPr>
              <w:adjustRightInd w:val="0"/>
              <w:snapToGrid w:val="0"/>
              <w:jc w:val="center"/>
              <w:rPr>
                <w:rFonts w:eastAsia="仿宋"/>
                <w:sz w:val="24"/>
                <w:szCs w:val="24"/>
              </w:rPr>
            </w:pPr>
            <w:r>
              <w:rPr>
                <w:rFonts w:hint="eastAsia" w:eastAsia="仿宋"/>
                <w:sz w:val="24"/>
                <w:szCs w:val="24"/>
              </w:rPr>
              <w:t>持续推进</w:t>
            </w:r>
          </w:p>
        </w:tc>
      </w:tr>
      <w:tr w14:paraId="011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7" w:type="dxa"/>
            <w:vMerge w:val="continue"/>
            <w:vAlign w:val="center"/>
          </w:tcPr>
          <w:p w14:paraId="2A724160">
            <w:pPr>
              <w:adjustRightInd w:val="0"/>
              <w:snapToGrid w:val="0"/>
              <w:jc w:val="left"/>
              <w:rPr>
                <w:rFonts w:eastAsia="仿宋"/>
                <w:sz w:val="24"/>
                <w:szCs w:val="24"/>
              </w:rPr>
            </w:pPr>
          </w:p>
        </w:tc>
        <w:tc>
          <w:tcPr>
            <w:tcW w:w="1341" w:type="dxa"/>
            <w:vMerge w:val="continue"/>
            <w:vAlign w:val="center"/>
          </w:tcPr>
          <w:p w14:paraId="424DC6AB">
            <w:pPr>
              <w:adjustRightInd w:val="0"/>
              <w:snapToGrid w:val="0"/>
              <w:jc w:val="left"/>
              <w:rPr>
                <w:rFonts w:eastAsia="仿宋"/>
                <w:sz w:val="24"/>
                <w:szCs w:val="24"/>
              </w:rPr>
            </w:pPr>
          </w:p>
        </w:tc>
        <w:tc>
          <w:tcPr>
            <w:tcW w:w="10341" w:type="dxa"/>
            <w:vAlign w:val="center"/>
          </w:tcPr>
          <w:p w14:paraId="5545F440">
            <w:pPr>
              <w:adjustRightInd w:val="0"/>
              <w:snapToGrid w:val="0"/>
              <w:ind w:firstLine="476" w:firstLineChars="200"/>
              <w:rPr>
                <w:rFonts w:eastAsia="仿宋"/>
                <w:sz w:val="24"/>
                <w:szCs w:val="24"/>
              </w:rPr>
            </w:pPr>
            <w:r>
              <w:rPr>
                <w:rFonts w:eastAsia="仿宋"/>
                <w:sz w:val="24"/>
                <w:szCs w:val="24"/>
              </w:rPr>
              <w:t>2</w:t>
            </w:r>
            <w:r>
              <w:rPr>
                <w:rFonts w:hint="eastAsia" w:eastAsia="仿宋"/>
                <w:sz w:val="24"/>
                <w:szCs w:val="24"/>
              </w:rPr>
              <w:t>．加强报废机动车回收拆解行业监管，严禁报废机动车回收拆解企业非法拆解、拼装、倒卖淘汰车辆“五大总成”和其他零部件。</w:t>
            </w:r>
          </w:p>
        </w:tc>
        <w:tc>
          <w:tcPr>
            <w:tcW w:w="2233" w:type="dxa"/>
            <w:vAlign w:val="center"/>
          </w:tcPr>
          <w:p w14:paraId="216A688B">
            <w:pPr>
              <w:adjustRightInd w:val="0"/>
              <w:snapToGrid w:val="0"/>
              <w:jc w:val="center"/>
              <w:rPr>
                <w:rFonts w:eastAsia="仿宋"/>
                <w:sz w:val="24"/>
                <w:szCs w:val="24"/>
              </w:rPr>
            </w:pPr>
            <w:r>
              <w:rPr>
                <w:rFonts w:hint="eastAsia" w:eastAsia="仿宋"/>
                <w:sz w:val="24"/>
                <w:szCs w:val="24"/>
              </w:rPr>
              <w:t>持续推进</w:t>
            </w:r>
          </w:p>
        </w:tc>
      </w:tr>
      <w:tr w14:paraId="1298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7" w:type="dxa"/>
            <w:vAlign w:val="center"/>
          </w:tcPr>
          <w:p w14:paraId="671C978B">
            <w:pPr>
              <w:adjustRightInd w:val="0"/>
              <w:snapToGrid w:val="0"/>
              <w:jc w:val="center"/>
              <w:rPr>
                <w:rFonts w:eastAsia="仿宋"/>
                <w:sz w:val="24"/>
                <w:szCs w:val="24"/>
              </w:rPr>
            </w:pPr>
            <w:r>
              <w:rPr>
                <w:rFonts w:eastAsia="仿宋"/>
                <w:sz w:val="24"/>
                <w:szCs w:val="24"/>
              </w:rPr>
              <w:t>8</w:t>
            </w:r>
          </w:p>
        </w:tc>
        <w:tc>
          <w:tcPr>
            <w:tcW w:w="1341" w:type="dxa"/>
            <w:vAlign w:val="center"/>
          </w:tcPr>
          <w:p w14:paraId="137D2772">
            <w:pPr>
              <w:adjustRightInd w:val="0"/>
              <w:snapToGrid w:val="0"/>
              <w:jc w:val="center"/>
              <w:rPr>
                <w:rFonts w:eastAsia="仿宋"/>
                <w:sz w:val="24"/>
                <w:szCs w:val="24"/>
              </w:rPr>
            </w:pPr>
            <w:r>
              <w:rPr>
                <w:rFonts w:hint="eastAsia" w:eastAsia="仿宋"/>
                <w:sz w:val="24"/>
                <w:szCs w:val="24"/>
              </w:rPr>
              <w:t>省国资委</w:t>
            </w:r>
          </w:p>
        </w:tc>
        <w:tc>
          <w:tcPr>
            <w:tcW w:w="10341" w:type="dxa"/>
            <w:vAlign w:val="center"/>
          </w:tcPr>
          <w:p w14:paraId="2929BACF">
            <w:pPr>
              <w:adjustRightInd w:val="0"/>
              <w:snapToGrid w:val="0"/>
              <w:ind w:firstLine="476" w:firstLineChars="200"/>
              <w:rPr>
                <w:rFonts w:eastAsia="仿宋"/>
                <w:sz w:val="24"/>
                <w:szCs w:val="24"/>
              </w:rPr>
            </w:pPr>
            <w:r>
              <w:rPr>
                <w:rFonts w:hint="eastAsia" w:eastAsia="仿宋"/>
                <w:sz w:val="24"/>
                <w:szCs w:val="24"/>
              </w:rPr>
              <w:t>发挥省属监管企业示范引领作用，</w:t>
            </w:r>
            <w:r>
              <w:rPr>
                <w:rFonts w:eastAsia="仿宋"/>
                <w:sz w:val="24"/>
                <w:szCs w:val="24"/>
              </w:rPr>
              <w:t>2025</w:t>
            </w:r>
            <w:r>
              <w:rPr>
                <w:rFonts w:hint="eastAsia" w:eastAsia="仿宋"/>
                <w:sz w:val="24"/>
                <w:szCs w:val="24"/>
              </w:rPr>
              <w:t>年年底前带头淘汰所属全部老旧柴油货车。</w:t>
            </w:r>
          </w:p>
        </w:tc>
        <w:tc>
          <w:tcPr>
            <w:tcW w:w="2233" w:type="dxa"/>
            <w:vAlign w:val="center"/>
          </w:tcPr>
          <w:p w14:paraId="3D572E90">
            <w:pPr>
              <w:adjustRightInd w:val="0"/>
              <w:snapToGrid w:val="0"/>
              <w:jc w:val="center"/>
              <w:rPr>
                <w:rFonts w:eastAsia="仿宋"/>
                <w:sz w:val="24"/>
                <w:szCs w:val="24"/>
              </w:rPr>
            </w:pPr>
            <w:r>
              <w:rPr>
                <w:rFonts w:eastAsia="仿宋"/>
                <w:sz w:val="24"/>
                <w:szCs w:val="24"/>
              </w:rPr>
              <w:t>2025</w:t>
            </w:r>
            <w:r>
              <w:rPr>
                <w:rFonts w:hint="eastAsia" w:eastAsia="仿宋"/>
                <w:sz w:val="24"/>
                <w:szCs w:val="24"/>
              </w:rPr>
              <w:t>年</w:t>
            </w:r>
            <w:r>
              <w:rPr>
                <w:rFonts w:eastAsia="仿宋"/>
                <w:sz w:val="24"/>
                <w:szCs w:val="24"/>
              </w:rPr>
              <w:t>12</w:t>
            </w:r>
            <w:r>
              <w:rPr>
                <w:rFonts w:hint="eastAsia" w:eastAsia="仿宋"/>
                <w:sz w:val="24"/>
                <w:szCs w:val="24"/>
              </w:rPr>
              <w:t>月底前</w:t>
            </w:r>
          </w:p>
        </w:tc>
      </w:tr>
      <w:tr w14:paraId="6506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77" w:type="dxa"/>
            <w:vAlign w:val="center"/>
          </w:tcPr>
          <w:p w14:paraId="739AF60A">
            <w:pPr>
              <w:adjustRightInd w:val="0"/>
              <w:snapToGrid w:val="0"/>
              <w:jc w:val="center"/>
              <w:rPr>
                <w:rFonts w:eastAsia="仿宋"/>
                <w:sz w:val="24"/>
                <w:szCs w:val="24"/>
              </w:rPr>
            </w:pPr>
            <w:r>
              <w:rPr>
                <w:rFonts w:eastAsia="仿宋"/>
                <w:sz w:val="24"/>
                <w:szCs w:val="24"/>
              </w:rPr>
              <w:t>9</w:t>
            </w:r>
          </w:p>
        </w:tc>
        <w:tc>
          <w:tcPr>
            <w:tcW w:w="1341" w:type="dxa"/>
            <w:vAlign w:val="center"/>
          </w:tcPr>
          <w:p w14:paraId="2C8B0BE6">
            <w:pPr>
              <w:adjustRightInd w:val="0"/>
              <w:snapToGrid w:val="0"/>
              <w:jc w:val="center"/>
              <w:rPr>
                <w:rFonts w:eastAsia="仿宋"/>
                <w:sz w:val="24"/>
                <w:szCs w:val="24"/>
              </w:rPr>
            </w:pPr>
            <w:r>
              <w:rPr>
                <w:rFonts w:hint="eastAsia" w:eastAsia="仿宋"/>
                <w:sz w:val="24"/>
                <w:szCs w:val="24"/>
              </w:rPr>
              <w:t>省市场监管局</w:t>
            </w:r>
          </w:p>
        </w:tc>
        <w:tc>
          <w:tcPr>
            <w:tcW w:w="10341" w:type="dxa"/>
            <w:vAlign w:val="center"/>
          </w:tcPr>
          <w:p w14:paraId="572723DB">
            <w:pPr>
              <w:adjustRightInd w:val="0"/>
              <w:snapToGrid w:val="0"/>
              <w:ind w:firstLine="476" w:firstLineChars="200"/>
              <w:rPr>
                <w:rFonts w:eastAsia="仿宋"/>
                <w:sz w:val="24"/>
                <w:szCs w:val="24"/>
              </w:rPr>
            </w:pPr>
            <w:r>
              <w:rPr>
                <w:rFonts w:hint="eastAsia" w:eastAsia="仿宋"/>
                <w:sz w:val="24"/>
                <w:szCs w:val="24"/>
              </w:rPr>
              <w:t>加强对检验机构的日常监管，做实“双随机一公开”检查，对出具虚假检测报告，被公安交警部门或生态环境部门认定为情节严重的检验机构，在收到其相关处罚结果和证实材料后依法撤销其</w:t>
            </w:r>
            <w:r>
              <w:rPr>
                <w:rFonts w:eastAsia="仿宋"/>
                <w:sz w:val="24"/>
                <w:szCs w:val="24"/>
              </w:rPr>
              <w:t>CMA</w:t>
            </w:r>
            <w:r>
              <w:rPr>
                <w:rFonts w:hint="eastAsia" w:eastAsia="仿宋"/>
                <w:sz w:val="24"/>
                <w:szCs w:val="24"/>
              </w:rPr>
              <w:t>资质。</w:t>
            </w:r>
          </w:p>
        </w:tc>
        <w:tc>
          <w:tcPr>
            <w:tcW w:w="2233" w:type="dxa"/>
            <w:vAlign w:val="center"/>
          </w:tcPr>
          <w:p w14:paraId="123B922D">
            <w:pPr>
              <w:adjustRightInd w:val="0"/>
              <w:snapToGrid w:val="0"/>
              <w:jc w:val="center"/>
              <w:rPr>
                <w:rFonts w:eastAsia="仿宋"/>
                <w:sz w:val="24"/>
                <w:szCs w:val="24"/>
              </w:rPr>
            </w:pPr>
            <w:r>
              <w:rPr>
                <w:rFonts w:hint="eastAsia" w:eastAsia="仿宋"/>
                <w:sz w:val="24"/>
                <w:szCs w:val="24"/>
              </w:rPr>
              <w:t>持续推进</w:t>
            </w:r>
          </w:p>
        </w:tc>
      </w:tr>
      <w:tr w14:paraId="3309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vAlign w:val="center"/>
          </w:tcPr>
          <w:p w14:paraId="03D4154E">
            <w:pPr>
              <w:adjustRightInd w:val="0"/>
              <w:snapToGrid w:val="0"/>
              <w:jc w:val="center"/>
              <w:rPr>
                <w:rFonts w:eastAsia="仿宋"/>
                <w:sz w:val="24"/>
                <w:szCs w:val="24"/>
              </w:rPr>
            </w:pPr>
            <w:r>
              <w:rPr>
                <w:rFonts w:eastAsia="仿宋"/>
                <w:sz w:val="24"/>
                <w:szCs w:val="24"/>
              </w:rPr>
              <w:t>10</w:t>
            </w:r>
          </w:p>
        </w:tc>
        <w:tc>
          <w:tcPr>
            <w:tcW w:w="1341" w:type="dxa"/>
            <w:vAlign w:val="center"/>
          </w:tcPr>
          <w:p w14:paraId="3F0F9707">
            <w:pPr>
              <w:adjustRightInd w:val="0"/>
              <w:snapToGrid w:val="0"/>
              <w:jc w:val="center"/>
              <w:rPr>
                <w:rFonts w:eastAsia="仿宋"/>
                <w:sz w:val="24"/>
                <w:szCs w:val="24"/>
              </w:rPr>
            </w:pPr>
            <w:r>
              <w:rPr>
                <w:rFonts w:hint="eastAsia" w:eastAsia="仿宋"/>
                <w:sz w:val="24"/>
                <w:szCs w:val="24"/>
              </w:rPr>
              <w:t>省信访局</w:t>
            </w:r>
          </w:p>
        </w:tc>
        <w:tc>
          <w:tcPr>
            <w:tcW w:w="10341" w:type="dxa"/>
            <w:vAlign w:val="center"/>
          </w:tcPr>
          <w:p w14:paraId="04295DC6">
            <w:pPr>
              <w:adjustRightInd w:val="0"/>
              <w:snapToGrid w:val="0"/>
              <w:ind w:firstLine="476" w:firstLineChars="200"/>
              <w:rPr>
                <w:rFonts w:eastAsia="仿宋"/>
                <w:sz w:val="24"/>
                <w:szCs w:val="24"/>
              </w:rPr>
            </w:pPr>
            <w:r>
              <w:rPr>
                <w:rFonts w:hint="eastAsia" w:eastAsia="仿宋"/>
                <w:sz w:val="24"/>
                <w:szCs w:val="24"/>
              </w:rPr>
              <w:t>密切关注淘汰更新工作有关信访事项，及早发现苗头性、倾向性问题，推动问题处理，确保淘汰更新工作平稳有序推进。</w:t>
            </w:r>
          </w:p>
        </w:tc>
        <w:tc>
          <w:tcPr>
            <w:tcW w:w="2233" w:type="dxa"/>
            <w:vAlign w:val="center"/>
          </w:tcPr>
          <w:p w14:paraId="4A0858AA">
            <w:pPr>
              <w:adjustRightInd w:val="0"/>
              <w:snapToGrid w:val="0"/>
              <w:jc w:val="center"/>
              <w:rPr>
                <w:rFonts w:eastAsia="仿宋"/>
                <w:sz w:val="24"/>
                <w:szCs w:val="24"/>
              </w:rPr>
            </w:pPr>
            <w:r>
              <w:rPr>
                <w:rFonts w:hint="eastAsia" w:eastAsia="仿宋"/>
                <w:sz w:val="24"/>
                <w:szCs w:val="24"/>
              </w:rPr>
              <w:t>持续推进</w:t>
            </w:r>
          </w:p>
        </w:tc>
      </w:tr>
      <w:tr w14:paraId="7E5C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77" w:type="dxa"/>
            <w:vAlign w:val="center"/>
          </w:tcPr>
          <w:p w14:paraId="549B2638">
            <w:pPr>
              <w:adjustRightInd w:val="0"/>
              <w:snapToGrid w:val="0"/>
              <w:jc w:val="center"/>
              <w:rPr>
                <w:rFonts w:eastAsia="仿宋"/>
                <w:sz w:val="24"/>
                <w:szCs w:val="24"/>
              </w:rPr>
            </w:pPr>
            <w:r>
              <w:rPr>
                <w:rFonts w:eastAsia="仿宋"/>
                <w:sz w:val="24"/>
                <w:szCs w:val="24"/>
              </w:rPr>
              <w:t>11</w:t>
            </w:r>
          </w:p>
        </w:tc>
        <w:tc>
          <w:tcPr>
            <w:tcW w:w="1341" w:type="dxa"/>
            <w:vAlign w:val="center"/>
          </w:tcPr>
          <w:p w14:paraId="035D7263">
            <w:pPr>
              <w:adjustRightInd w:val="0"/>
              <w:snapToGrid w:val="0"/>
              <w:jc w:val="center"/>
              <w:rPr>
                <w:rFonts w:eastAsia="仿宋"/>
                <w:sz w:val="24"/>
                <w:szCs w:val="24"/>
              </w:rPr>
            </w:pPr>
            <w:r>
              <w:rPr>
                <w:rFonts w:hint="eastAsia" w:eastAsia="仿宋"/>
                <w:sz w:val="24"/>
                <w:szCs w:val="24"/>
              </w:rPr>
              <w:t>人民银行湖南省分行、湖南金融监管局</w:t>
            </w:r>
          </w:p>
        </w:tc>
        <w:tc>
          <w:tcPr>
            <w:tcW w:w="10341" w:type="dxa"/>
            <w:vAlign w:val="center"/>
          </w:tcPr>
          <w:p w14:paraId="58996ED9">
            <w:pPr>
              <w:adjustRightInd w:val="0"/>
              <w:snapToGrid w:val="0"/>
              <w:ind w:firstLine="476" w:firstLineChars="200"/>
              <w:rPr>
                <w:rFonts w:eastAsia="仿宋"/>
                <w:sz w:val="24"/>
                <w:szCs w:val="24"/>
              </w:rPr>
            </w:pPr>
            <w:r>
              <w:rPr>
                <w:rFonts w:hint="eastAsia" w:eastAsia="仿宋"/>
                <w:sz w:val="24"/>
                <w:szCs w:val="24"/>
              </w:rPr>
              <w:t>指导商业银行、保险机构出台创新绿色金融产品，促进新能源车销售、购买、投保有关金融保险支持措施，提升企业和个人参与积极性。</w:t>
            </w:r>
          </w:p>
        </w:tc>
        <w:tc>
          <w:tcPr>
            <w:tcW w:w="2233" w:type="dxa"/>
            <w:vAlign w:val="center"/>
          </w:tcPr>
          <w:p w14:paraId="47DAD0D3">
            <w:pPr>
              <w:adjustRightInd w:val="0"/>
              <w:snapToGrid w:val="0"/>
              <w:jc w:val="center"/>
              <w:rPr>
                <w:rFonts w:eastAsia="仿宋"/>
                <w:sz w:val="24"/>
                <w:szCs w:val="24"/>
              </w:rPr>
            </w:pPr>
            <w:r>
              <w:rPr>
                <w:rFonts w:hint="eastAsia" w:eastAsia="仿宋"/>
                <w:sz w:val="24"/>
                <w:szCs w:val="24"/>
              </w:rPr>
              <w:t>持续推进</w:t>
            </w:r>
          </w:p>
        </w:tc>
      </w:tr>
      <w:tr w14:paraId="408E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792" w:type="dxa"/>
            <w:gridSpan w:val="4"/>
            <w:vAlign w:val="center"/>
          </w:tcPr>
          <w:p w14:paraId="25AA8C24">
            <w:pPr>
              <w:adjustRightInd w:val="0"/>
              <w:snapToGrid w:val="0"/>
              <w:ind w:firstLine="556" w:firstLineChars="200"/>
              <w:rPr>
                <w:rFonts w:eastAsia="仿宋"/>
                <w:sz w:val="24"/>
                <w:szCs w:val="24"/>
              </w:rPr>
            </w:pPr>
            <w:r>
              <w:rPr>
                <w:rFonts w:hint="eastAsia" w:eastAsia="仿宋"/>
                <w:sz w:val="28"/>
                <w:szCs w:val="28"/>
              </w:rPr>
              <w:t>备注：部分任务已提前部署安排。</w:t>
            </w:r>
          </w:p>
        </w:tc>
      </w:tr>
    </w:tbl>
    <w:p w14:paraId="588CF411">
      <w:pPr>
        <w:ind w:firstLine="636" w:firstLineChars="200"/>
        <w:sectPr>
          <w:pgSz w:w="16838" w:h="11906" w:orient="landscape"/>
          <w:pgMar w:top="1701" w:right="1417" w:bottom="1417" w:left="1417" w:header="851" w:footer="1247" w:gutter="0"/>
          <w:cols w:space="0" w:num="1"/>
          <w:titlePg/>
          <w:docGrid w:type="linesAndChars" w:linePitch="593" w:charSpace="-432"/>
        </w:sectPr>
      </w:pPr>
    </w:p>
    <w:p w14:paraId="231C2CBC">
      <w:pPr>
        <w:rPr>
          <w:rFonts w:eastAsia="黑体"/>
          <w:szCs w:val="32"/>
        </w:rPr>
      </w:pPr>
      <w:r>
        <w:rPr>
          <w:rFonts w:hint="eastAsia" w:eastAsia="黑体"/>
          <w:szCs w:val="32"/>
        </w:rPr>
        <w:t>附件</w:t>
      </w:r>
      <w:r>
        <w:rPr>
          <w:rFonts w:eastAsia="黑体"/>
          <w:szCs w:val="32"/>
        </w:rPr>
        <w:t>2</w:t>
      </w:r>
    </w:p>
    <w:p w14:paraId="0BC11B77">
      <w:pPr>
        <w:snapToGrid w:val="0"/>
        <w:spacing w:beforeLines="50" w:afterLines="50" w:line="560" w:lineRule="exact"/>
        <w:jc w:val="center"/>
        <w:rPr>
          <w:rFonts w:eastAsia="方正小标宋_GBK"/>
          <w:sz w:val="44"/>
          <w:szCs w:val="44"/>
        </w:rPr>
      </w:pPr>
      <w:r>
        <w:rPr>
          <w:rFonts w:hint="eastAsia" w:eastAsia="方正小标宋_GBK"/>
          <w:sz w:val="44"/>
          <w:szCs w:val="44"/>
        </w:rPr>
        <w:t>各市州淘汰任务清单</w:t>
      </w:r>
    </w:p>
    <w:tbl>
      <w:tblPr>
        <w:tblStyle w:val="6"/>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610"/>
        <w:gridCol w:w="2970"/>
        <w:gridCol w:w="3563"/>
      </w:tblGrid>
      <w:tr w14:paraId="17E4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blHeader/>
          <w:jc w:val="center"/>
        </w:trPr>
        <w:tc>
          <w:tcPr>
            <w:tcW w:w="763" w:type="dxa"/>
            <w:vMerge w:val="restart"/>
            <w:vAlign w:val="center"/>
          </w:tcPr>
          <w:p w14:paraId="60B326A9">
            <w:pPr>
              <w:adjustRightInd w:val="0"/>
              <w:snapToGrid w:val="0"/>
              <w:jc w:val="center"/>
              <w:rPr>
                <w:rFonts w:eastAsia="黑体"/>
                <w:sz w:val="24"/>
                <w:szCs w:val="24"/>
              </w:rPr>
            </w:pPr>
            <w:bookmarkStart w:id="0" w:name="OLE_LINK1"/>
            <w:r>
              <w:rPr>
                <w:rFonts w:hint="eastAsia" w:eastAsia="黑体"/>
                <w:sz w:val="24"/>
                <w:szCs w:val="24"/>
              </w:rPr>
              <w:t>序号</w:t>
            </w:r>
          </w:p>
        </w:tc>
        <w:tc>
          <w:tcPr>
            <w:tcW w:w="1610" w:type="dxa"/>
            <w:vMerge w:val="restart"/>
            <w:vAlign w:val="center"/>
          </w:tcPr>
          <w:p w14:paraId="349535ED">
            <w:pPr>
              <w:adjustRightInd w:val="0"/>
              <w:snapToGrid w:val="0"/>
              <w:jc w:val="center"/>
              <w:rPr>
                <w:rFonts w:eastAsia="黑体"/>
                <w:sz w:val="24"/>
                <w:szCs w:val="24"/>
              </w:rPr>
            </w:pPr>
            <w:r>
              <w:rPr>
                <w:rFonts w:hint="eastAsia" w:eastAsia="黑体"/>
                <w:sz w:val="24"/>
                <w:szCs w:val="24"/>
              </w:rPr>
              <w:t>市州</w:t>
            </w:r>
          </w:p>
        </w:tc>
        <w:tc>
          <w:tcPr>
            <w:tcW w:w="6533" w:type="dxa"/>
            <w:gridSpan w:val="2"/>
            <w:vAlign w:val="center"/>
          </w:tcPr>
          <w:p w14:paraId="28160BFA">
            <w:pPr>
              <w:adjustRightInd w:val="0"/>
              <w:snapToGrid w:val="0"/>
              <w:jc w:val="center"/>
              <w:rPr>
                <w:rFonts w:eastAsia="黑体"/>
                <w:sz w:val="24"/>
                <w:szCs w:val="24"/>
              </w:rPr>
            </w:pPr>
            <w:r>
              <w:rPr>
                <w:rFonts w:eastAsia="黑体"/>
                <w:sz w:val="24"/>
                <w:szCs w:val="24"/>
              </w:rPr>
              <w:t>2025</w:t>
            </w:r>
            <w:r>
              <w:rPr>
                <w:rFonts w:hint="eastAsia" w:eastAsia="黑体"/>
                <w:sz w:val="24"/>
                <w:szCs w:val="24"/>
              </w:rPr>
              <w:t>年淘汰任务（辆）</w:t>
            </w:r>
          </w:p>
        </w:tc>
      </w:tr>
      <w:tr w14:paraId="1B067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blHeader/>
          <w:jc w:val="center"/>
        </w:trPr>
        <w:tc>
          <w:tcPr>
            <w:tcW w:w="763" w:type="dxa"/>
            <w:vMerge w:val="continue"/>
            <w:vAlign w:val="center"/>
          </w:tcPr>
          <w:p w14:paraId="22635D9F">
            <w:pPr>
              <w:adjustRightInd w:val="0"/>
              <w:snapToGrid w:val="0"/>
              <w:jc w:val="center"/>
              <w:rPr>
                <w:rFonts w:eastAsia="黑体"/>
                <w:sz w:val="24"/>
                <w:szCs w:val="24"/>
              </w:rPr>
            </w:pPr>
          </w:p>
        </w:tc>
        <w:tc>
          <w:tcPr>
            <w:tcW w:w="1610" w:type="dxa"/>
            <w:vMerge w:val="continue"/>
            <w:vAlign w:val="center"/>
          </w:tcPr>
          <w:p w14:paraId="0855B15C">
            <w:pPr>
              <w:adjustRightInd w:val="0"/>
              <w:snapToGrid w:val="0"/>
              <w:jc w:val="center"/>
              <w:rPr>
                <w:rFonts w:eastAsia="黑体"/>
                <w:sz w:val="24"/>
                <w:szCs w:val="24"/>
              </w:rPr>
            </w:pPr>
          </w:p>
        </w:tc>
        <w:tc>
          <w:tcPr>
            <w:tcW w:w="2970" w:type="dxa"/>
            <w:vAlign w:val="center"/>
          </w:tcPr>
          <w:p w14:paraId="627208A6">
            <w:pPr>
              <w:adjustRightInd w:val="0"/>
              <w:snapToGrid w:val="0"/>
              <w:jc w:val="center"/>
              <w:rPr>
                <w:rFonts w:eastAsia="黑体"/>
                <w:sz w:val="24"/>
                <w:szCs w:val="24"/>
              </w:rPr>
            </w:pPr>
            <w:r>
              <w:rPr>
                <w:rFonts w:eastAsia="黑体"/>
                <w:sz w:val="24"/>
                <w:szCs w:val="24"/>
              </w:rPr>
              <w:t>2025</w:t>
            </w:r>
            <w:r>
              <w:rPr>
                <w:rFonts w:hint="eastAsia" w:eastAsia="黑体"/>
                <w:sz w:val="24"/>
                <w:szCs w:val="24"/>
              </w:rPr>
              <w:t>年达强制报废期</w:t>
            </w:r>
          </w:p>
        </w:tc>
        <w:tc>
          <w:tcPr>
            <w:tcW w:w="3563" w:type="dxa"/>
            <w:vAlign w:val="center"/>
          </w:tcPr>
          <w:p w14:paraId="12674468">
            <w:pPr>
              <w:adjustRightInd w:val="0"/>
              <w:snapToGrid w:val="0"/>
              <w:jc w:val="center"/>
              <w:rPr>
                <w:rFonts w:eastAsia="黑体"/>
                <w:sz w:val="24"/>
                <w:szCs w:val="24"/>
              </w:rPr>
            </w:pPr>
            <w:r>
              <w:rPr>
                <w:rFonts w:eastAsia="黑体"/>
                <w:sz w:val="24"/>
                <w:szCs w:val="24"/>
              </w:rPr>
              <w:t>2026</w:t>
            </w:r>
            <w:r>
              <w:rPr>
                <w:rFonts w:hint="eastAsia" w:eastAsia="黑体"/>
                <w:sz w:val="24"/>
                <w:szCs w:val="24"/>
              </w:rPr>
              <w:t>年和</w:t>
            </w:r>
            <w:r>
              <w:rPr>
                <w:rFonts w:eastAsia="黑体"/>
                <w:sz w:val="24"/>
                <w:szCs w:val="24"/>
              </w:rPr>
              <w:t>2027</w:t>
            </w:r>
            <w:r>
              <w:rPr>
                <w:rFonts w:hint="eastAsia" w:eastAsia="黑体"/>
                <w:sz w:val="24"/>
                <w:szCs w:val="24"/>
              </w:rPr>
              <w:t>年达强制报废期（中重型非营运货车）</w:t>
            </w:r>
          </w:p>
        </w:tc>
      </w:tr>
      <w:tr w14:paraId="753E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63" w:type="dxa"/>
            <w:vAlign w:val="center"/>
          </w:tcPr>
          <w:p w14:paraId="3A2808AD">
            <w:pPr>
              <w:adjustRightInd w:val="0"/>
              <w:snapToGrid w:val="0"/>
              <w:jc w:val="center"/>
              <w:rPr>
                <w:rFonts w:eastAsia="仿宋"/>
                <w:sz w:val="24"/>
                <w:szCs w:val="24"/>
              </w:rPr>
            </w:pPr>
            <w:r>
              <w:rPr>
                <w:rFonts w:eastAsia="仿宋"/>
                <w:sz w:val="24"/>
                <w:szCs w:val="24"/>
              </w:rPr>
              <w:t>1</w:t>
            </w:r>
          </w:p>
        </w:tc>
        <w:tc>
          <w:tcPr>
            <w:tcW w:w="1610" w:type="dxa"/>
            <w:vAlign w:val="center"/>
          </w:tcPr>
          <w:p w14:paraId="591DD3C3">
            <w:pPr>
              <w:adjustRightInd w:val="0"/>
              <w:snapToGrid w:val="0"/>
              <w:jc w:val="center"/>
              <w:rPr>
                <w:rFonts w:eastAsia="仿宋"/>
                <w:sz w:val="24"/>
                <w:szCs w:val="24"/>
              </w:rPr>
            </w:pPr>
            <w:r>
              <w:rPr>
                <w:rFonts w:hint="eastAsia" w:eastAsia="仿宋"/>
                <w:sz w:val="24"/>
                <w:szCs w:val="24"/>
              </w:rPr>
              <w:t>长沙市</w:t>
            </w:r>
          </w:p>
        </w:tc>
        <w:tc>
          <w:tcPr>
            <w:tcW w:w="2970" w:type="dxa"/>
            <w:vAlign w:val="center"/>
          </w:tcPr>
          <w:p w14:paraId="23AD767C">
            <w:pPr>
              <w:adjustRightInd w:val="0"/>
              <w:snapToGrid w:val="0"/>
              <w:jc w:val="center"/>
              <w:rPr>
                <w:rFonts w:eastAsia="仿宋"/>
                <w:sz w:val="24"/>
                <w:szCs w:val="24"/>
              </w:rPr>
            </w:pPr>
            <w:r>
              <w:rPr>
                <w:rFonts w:eastAsia="仿宋"/>
                <w:sz w:val="24"/>
                <w:szCs w:val="24"/>
              </w:rPr>
              <w:t>812</w:t>
            </w:r>
          </w:p>
        </w:tc>
        <w:tc>
          <w:tcPr>
            <w:tcW w:w="3563" w:type="dxa"/>
            <w:vAlign w:val="center"/>
          </w:tcPr>
          <w:p w14:paraId="4B77F769">
            <w:pPr>
              <w:adjustRightInd w:val="0"/>
              <w:snapToGrid w:val="0"/>
              <w:jc w:val="center"/>
              <w:rPr>
                <w:rFonts w:eastAsia="仿宋"/>
                <w:sz w:val="24"/>
                <w:szCs w:val="24"/>
              </w:rPr>
            </w:pPr>
            <w:r>
              <w:rPr>
                <w:rFonts w:eastAsia="仿宋"/>
                <w:sz w:val="24"/>
                <w:szCs w:val="24"/>
              </w:rPr>
              <w:t>4401</w:t>
            </w:r>
            <w:r>
              <w:rPr>
                <w:rFonts w:hint="eastAsia" w:eastAsia="仿宋"/>
                <w:sz w:val="24"/>
                <w:szCs w:val="24"/>
              </w:rPr>
              <w:t>（</w:t>
            </w:r>
            <w:r>
              <w:rPr>
                <w:rFonts w:eastAsia="仿宋"/>
                <w:sz w:val="24"/>
                <w:szCs w:val="24"/>
              </w:rPr>
              <w:t>500</w:t>
            </w:r>
            <w:r>
              <w:rPr>
                <w:rFonts w:hint="eastAsia" w:eastAsia="仿宋"/>
                <w:sz w:val="24"/>
                <w:szCs w:val="24"/>
              </w:rPr>
              <w:t>）</w:t>
            </w:r>
          </w:p>
        </w:tc>
      </w:tr>
      <w:tr w14:paraId="15C3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345FFE5A">
            <w:pPr>
              <w:adjustRightInd w:val="0"/>
              <w:snapToGrid w:val="0"/>
              <w:jc w:val="center"/>
              <w:rPr>
                <w:rFonts w:eastAsia="仿宋"/>
                <w:sz w:val="24"/>
                <w:szCs w:val="24"/>
              </w:rPr>
            </w:pPr>
            <w:r>
              <w:rPr>
                <w:rFonts w:eastAsia="仿宋"/>
                <w:sz w:val="24"/>
                <w:szCs w:val="24"/>
              </w:rPr>
              <w:t>2</w:t>
            </w:r>
          </w:p>
        </w:tc>
        <w:tc>
          <w:tcPr>
            <w:tcW w:w="1610" w:type="dxa"/>
            <w:vAlign w:val="center"/>
          </w:tcPr>
          <w:p w14:paraId="00FF7540">
            <w:pPr>
              <w:adjustRightInd w:val="0"/>
              <w:snapToGrid w:val="0"/>
              <w:jc w:val="center"/>
              <w:rPr>
                <w:rFonts w:eastAsia="仿宋"/>
                <w:sz w:val="24"/>
                <w:szCs w:val="24"/>
              </w:rPr>
            </w:pPr>
            <w:r>
              <w:rPr>
                <w:rFonts w:hint="eastAsia" w:eastAsia="仿宋"/>
                <w:sz w:val="24"/>
                <w:szCs w:val="24"/>
              </w:rPr>
              <w:t>株洲市</w:t>
            </w:r>
          </w:p>
        </w:tc>
        <w:tc>
          <w:tcPr>
            <w:tcW w:w="2970" w:type="dxa"/>
            <w:vAlign w:val="center"/>
          </w:tcPr>
          <w:p w14:paraId="7F42BCF1">
            <w:pPr>
              <w:adjustRightInd w:val="0"/>
              <w:snapToGrid w:val="0"/>
              <w:jc w:val="center"/>
              <w:rPr>
                <w:rFonts w:eastAsia="仿宋"/>
                <w:sz w:val="24"/>
                <w:szCs w:val="24"/>
              </w:rPr>
            </w:pPr>
            <w:r>
              <w:rPr>
                <w:rFonts w:eastAsia="仿宋"/>
                <w:sz w:val="24"/>
                <w:szCs w:val="24"/>
              </w:rPr>
              <w:t>494</w:t>
            </w:r>
          </w:p>
        </w:tc>
        <w:tc>
          <w:tcPr>
            <w:tcW w:w="3563" w:type="dxa"/>
            <w:vAlign w:val="center"/>
          </w:tcPr>
          <w:p w14:paraId="2F511D1D">
            <w:pPr>
              <w:adjustRightInd w:val="0"/>
              <w:snapToGrid w:val="0"/>
              <w:jc w:val="center"/>
              <w:rPr>
                <w:rFonts w:eastAsia="仿宋"/>
                <w:sz w:val="24"/>
                <w:szCs w:val="24"/>
              </w:rPr>
            </w:pPr>
            <w:r>
              <w:rPr>
                <w:rFonts w:eastAsia="仿宋"/>
                <w:sz w:val="24"/>
                <w:szCs w:val="24"/>
              </w:rPr>
              <w:t>2075</w:t>
            </w:r>
            <w:r>
              <w:rPr>
                <w:rFonts w:hint="eastAsia" w:eastAsia="仿宋"/>
                <w:sz w:val="24"/>
                <w:szCs w:val="24"/>
              </w:rPr>
              <w:t>（</w:t>
            </w:r>
            <w:r>
              <w:rPr>
                <w:rFonts w:eastAsia="仿宋"/>
                <w:sz w:val="24"/>
                <w:szCs w:val="24"/>
              </w:rPr>
              <w:t>257</w:t>
            </w:r>
            <w:r>
              <w:rPr>
                <w:rFonts w:hint="eastAsia" w:eastAsia="仿宋"/>
                <w:sz w:val="24"/>
                <w:szCs w:val="24"/>
              </w:rPr>
              <w:t>）</w:t>
            </w:r>
          </w:p>
        </w:tc>
      </w:tr>
      <w:tr w14:paraId="35A9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73C3FA41">
            <w:pPr>
              <w:adjustRightInd w:val="0"/>
              <w:snapToGrid w:val="0"/>
              <w:jc w:val="center"/>
              <w:rPr>
                <w:rFonts w:eastAsia="仿宋"/>
                <w:sz w:val="24"/>
                <w:szCs w:val="24"/>
              </w:rPr>
            </w:pPr>
            <w:r>
              <w:rPr>
                <w:rFonts w:eastAsia="仿宋"/>
                <w:sz w:val="24"/>
                <w:szCs w:val="24"/>
              </w:rPr>
              <w:t>3</w:t>
            </w:r>
          </w:p>
        </w:tc>
        <w:tc>
          <w:tcPr>
            <w:tcW w:w="1610" w:type="dxa"/>
            <w:vAlign w:val="center"/>
          </w:tcPr>
          <w:p w14:paraId="2433261F">
            <w:pPr>
              <w:adjustRightInd w:val="0"/>
              <w:snapToGrid w:val="0"/>
              <w:jc w:val="center"/>
              <w:rPr>
                <w:rFonts w:eastAsia="仿宋"/>
                <w:sz w:val="24"/>
                <w:szCs w:val="24"/>
              </w:rPr>
            </w:pPr>
            <w:r>
              <w:rPr>
                <w:rFonts w:hint="eastAsia" w:eastAsia="仿宋"/>
                <w:sz w:val="24"/>
                <w:szCs w:val="24"/>
              </w:rPr>
              <w:t>湘潭市</w:t>
            </w:r>
          </w:p>
        </w:tc>
        <w:tc>
          <w:tcPr>
            <w:tcW w:w="2970" w:type="dxa"/>
            <w:vAlign w:val="center"/>
          </w:tcPr>
          <w:p w14:paraId="65F1370C">
            <w:pPr>
              <w:adjustRightInd w:val="0"/>
              <w:snapToGrid w:val="0"/>
              <w:jc w:val="center"/>
              <w:rPr>
                <w:rFonts w:eastAsia="仿宋"/>
                <w:sz w:val="24"/>
                <w:szCs w:val="24"/>
              </w:rPr>
            </w:pPr>
            <w:r>
              <w:rPr>
                <w:rFonts w:eastAsia="仿宋"/>
                <w:sz w:val="24"/>
                <w:szCs w:val="24"/>
              </w:rPr>
              <w:t>175</w:t>
            </w:r>
          </w:p>
        </w:tc>
        <w:tc>
          <w:tcPr>
            <w:tcW w:w="3563" w:type="dxa"/>
            <w:vAlign w:val="center"/>
          </w:tcPr>
          <w:p w14:paraId="33D334F3">
            <w:pPr>
              <w:adjustRightInd w:val="0"/>
              <w:snapToGrid w:val="0"/>
              <w:jc w:val="center"/>
              <w:rPr>
                <w:rFonts w:eastAsia="仿宋"/>
                <w:sz w:val="24"/>
                <w:szCs w:val="24"/>
              </w:rPr>
            </w:pPr>
            <w:r>
              <w:rPr>
                <w:rFonts w:eastAsia="仿宋"/>
                <w:sz w:val="24"/>
                <w:szCs w:val="24"/>
              </w:rPr>
              <w:t>1081</w:t>
            </w:r>
            <w:r>
              <w:rPr>
                <w:rFonts w:hint="eastAsia" w:eastAsia="仿宋"/>
                <w:sz w:val="24"/>
                <w:szCs w:val="24"/>
              </w:rPr>
              <w:t>（</w:t>
            </w:r>
            <w:r>
              <w:rPr>
                <w:rFonts w:eastAsia="仿宋"/>
                <w:sz w:val="24"/>
                <w:szCs w:val="24"/>
              </w:rPr>
              <w:t>72</w:t>
            </w:r>
            <w:r>
              <w:rPr>
                <w:rFonts w:hint="eastAsia" w:eastAsia="仿宋"/>
                <w:sz w:val="24"/>
                <w:szCs w:val="24"/>
              </w:rPr>
              <w:t>）</w:t>
            </w:r>
          </w:p>
        </w:tc>
      </w:tr>
      <w:tr w14:paraId="16F9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09F23047">
            <w:pPr>
              <w:adjustRightInd w:val="0"/>
              <w:snapToGrid w:val="0"/>
              <w:jc w:val="center"/>
              <w:rPr>
                <w:rFonts w:eastAsia="仿宋"/>
                <w:sz w:val="24"/>
                <w:szCs w:val="24"/>
              </w:rPr>
            </w:pPr>
            <w:r>
              <w:rPr>
                <w:rFonts w:eastAsia="仿宋"/>
                <w:sz w:val="24"/>
                <w:szCs w:val="24"/>
              </w:rPr>
              <w:t>4</w:t>
            </w:r>
          </w:p>
        </w:tc>
        <w:tc>
          <w:tcPr>
            <w:tcW w:w="1610" w:type="dxa"/>
            <w:vAlign w:val="center"/>
          </w:tcPr>
          <w:p w14:paraId="06E286B5">
            <w:pPr>
              <w:adjustRightInd w:val="0"/>
              <w:snapToGrid w:val="0"/>
              <w:jc w:val="center"/>
              <w:rPr>
                <w:rFonts w:eastAsia="仿宋"/>
                <w:sz w:val="24"/>
                <w:szCs w:val="24"/>
              </w:rPr>
            </w:pPr>
            <w:r>
              <w:rPr>
                <w:rFonts w:hint="eastAsia" w:eastAsia="仿宋"/>
                <w:sz w:val="24"/>
                <w:szCs w:val="24"/>
              </w:rPr>
              <w:t>衡阳市</w:t>
            </w:r>
          </w:p>
        </w:tc>
        <w:tc>
          <w:tcPr>
            <w:tcW w:w="2970" w:type="dxa"/>
            <w:vAlign w:val="center"/>
          </w:tcPr>
          <w:p w14:paraId="5B9F0F80">
            <w:pPr>
              <w:adjustRightInd w:val="0"/>
              <w:snapToGrid w:val="0"/>
              <w:jc w:val="center"/>
              <w:rPr>
                <w:rFonts w:eastAsia="仿宋"/>
                <w:sz w:val="24"/>
                <w:szCs w:val="24"/>
              </w:rPr>
            </w:pPr>
            <w:r>
              <w:rPr>
                <w:rFonts w:eastAsia="仿宋"/>
                <w:sz w:val="24"/>
                <w:szCs w:val="24"/>
              </w:rPr>
              <w:t>378</w:t>
            </w:r>
          </w:p>
        </w:tc>
        <w:tc>
          <w:tcPr>
            <w:tcW w:w="3563" w:type="dxa"/>
            <w:vAlign w:val="center"/>
          </w:tcPr>
          <w:p w14:paraId="141817BD">
            <w:pPr>
              <w:adjustRightInd w:val="0"/>
              <w:snapToGrid w:val="0"/>
              <w:jc w:val="center"/>
              <w:rPr>
                <w:rFonts w:eastAsia="仿宋"/>
                <w:sz w:val="24"/>
                <w:szCs w:val="24"/>
              </w:rPr>
            </w:pPr>
            <w:r>
              <w:rPr>
                <w:rFonts w:eastAsia="仿宋"/>
                <w:sz w:val="24"/>
                <w:szCs w:val="24"/>
              </w:rPr>
              <w:t>1137</w:t>
            </w:r>
            <w:r>
              <w:rPr>
                <w:rFonts w:hint="eastAsia" w:eastAsia="仿宋"/>
                <w:sz w:val="24"/>
                <w:szCs w:val="24"/>
              </w:rPr>
              <w:t>（</w:t>
            </w:r>
            <w:r>
              <w:rPr>
                <w:rFonts w:eastAsia="仿宋"/>
                <w:sz w:val="24"/>
                <w:szCs w:val="24"/>
              </w:rPr>
              <w:t>290</w:t>
            </w:r>
            <w:r>
              <w:rPr>
                <w:rFonts w:hint="eastAsia" w:eastAsia="仿宋"/>
                <w:sz w:val="24"/>
                <w:szCs w:val="24"/>
              </w:rPr>
              <w:t>）</w:t>
            </w:r>
          </w:p>
        </w:tc>
      </w:tr>
      <w:tr w14:paraId="6390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63" w:type="dxa"/>
            <w:vAlign w:val="center"/>
          </w:tcPr>
          <w:p w14:paraId="12976665">
            <w:pPr>
              <w:adjustRightInd w:val="0"/>
              <w:snapToGrid w:val="0"/>
              <w:jc w:val="center"/>
              <w:rPr>
                <w:rFonts w:eastAsia="仿宋"/>
                <w:sz w:val="24"/>
                <w:szCs w:val="24"/>
              </w:rPr>
            </w:pPr>
            <w:r>
              <w:rPr>
                <w:rFonts w:eastAsia="仿宋"/>
                <w:sz w:val="24"/>
                <w:szCs w:val="24"/>
              </w:rPr>
              <w:t>5</w:t>
            </w:r>
          </w:p>
        </w:tc>
        <w:tc>
          <w:tcPr>
            <w:tcW w:w="1610" w:type="dxa"/>
            <w:vAlign w:val="center"/>
          </w:tcPr>
          <w:p w14:paraId="2BD8E4BA">
            <w:pPr>
              <w:adjustRightInd w:val="0"/>
              <w:snapToGrid w:val="0"/>
              <w:jc w:val="center"/>
              <w:rPr>
                <w:rFonts w:eastAsia="仿宋"/>
                <w:sz w:val="24"/>
                <w:szCs w:val="24"/>
              </w:rPr>
            </w:pPr>
            <w:r>
              <w:rPr>
                <w:rFonts w:hint="eastAsia" w:eastAsia="仿宋"/>
                <w:sz w:val="24"/>
                <w:szCs w:val="24"/>
              </w:rPr>
              <w:t>邵阳市</w:t>
            </w:r>
          </w:p>
        </w:tc>
        <w:tc>
          <w:tcPr>
            <w:tcW w:w="2970" w:type="dxa"/>
            <w:vAlign w:val="center"/>
          </w:tcPr>
          <w:p w14:paraId="0BB0BD43">
            <w:pPr>
              <w:adjustRightInd w:val="0"/>
              <w:snapToGrid w:val="0"/>
              <w:jc w:val="center"/>
              <w:rPr>
                <w:rFonts w:eastAsia="仿宋"/>
                <w:sz w:val="24"/>
                <w:szCs w:val="24"/>
              </w:rPr>
            </w:pPr>
            <w:r>
              <w:rPr>
                <w:rFonts w:eastAsia="仿宋"/>
                <w:sz w:val="24"/>
                <w:szCs w:val="24"/>
              </w:rPr>
              <w:t>515</w:t>
            </w:r>
          </w:p>
        </w:tc>
        <w:tc>
          <w:tcPr>
            <w:tcW w:w="3563" w:type="dxa"/>
            <w:vAlign w:val="center"/>
          </w:tcPr>
          <w:p w14:paraId="1FA61453">
            <w:pPr>
              <w:adjustRightInd w:val="0"/>
              <w:snapToGrid w:val="0"/>
              <w:jc w:val="center"/>
              <w:rPr>
                <w:rFonts w:eastAsia="仿宋"/>
                <w:sz w:val="24"/>
                <w:szCs w:val="24"/>
              </w:rPr>
            </w:pPr>
            <w:r>
              <w:rPr>
                <w:rFonts w:eastAsia="仿宋"/>
                <w:sz w:val="24"/>
                <w:szCs w:val="24"/>
              </w:rPr>
              <w:t>1866</w:t>
            </w:r>
            <w:r>
              <w:rPr>
                <w:rFonts w:hint="eastAsia" w:eastAsia="仿宋"/>
                <w:sz w:val="24"/>
                <w:szCs w:val="24"/>
              </w:rPr>
              <w:t>（</w:t>
            </w:r>
            <w:r>
              <w:rPr>
                <w:rFonts w:eastAsia="仿宋"/>
                <w:sz w:val="24"/>
                <w:szCs w:val="24"/>
              </w:rPr>
              <w:t>410</w:t>
            </w:r>
            <w:r>
              <w:rPr>
                <w:rFonts w:hint="eastAsia" w:eastAsia="仿宋"/>
                <w:sz w:val="24"/>
                <w:szCs w:val="24"/>
              </w:rPr>
              <w:t>）</w:t>
            </w:r>
          </w:p>
        </w:tc>
      </w:tr>
      <w:tr w14:paraId="1B3E8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7FFE8C04">
            <w:pPr>
              <w:adjustRightInd w:val="0"/>
              <w:snapToGrid w:val="0"/>
              <w:jc w:val="center"/>
              <w:rPr>
                <w:rFonts w:eastAsia="仿宋"/>
                <w:sz w:val="24"/>
                <w:szCs w:val="24"/>
              </w:rPr>
            </w:pPr>
            <w:r>
              <w:rPr>
                <w:rFonts w:eastAsia="仿宋"/>
                <w:sz w:val="24"/>
                <w:szCs w:val="24"/>
              </w:rPr>
              <w:t>6</w:t>
            </w:r>
          </w:p>
        </w:tc>
        <w:tc>
          <w:tcPr>
            <w:tcW w:w="1610" w:type="dxa"/>
            <w:vAlign w:val="center"/>
          </w:tcPr>
          <w:p w14:paraId="0B7D5DCF">
            <w:pPr>
              <w:adjustRightInd w:val="0"/>
              <w:snapToGrid w:val="0"/>
              <w:jc w:val="center"/>
              <w:rPr>
                <w:rFonts w:eastAsia="仿宋"/>
                <w:sz w:val="24"/>
                <w:szCs w:val="24"/>
              </w:rPr>
            </w:pPr>
            <w:r>
              <w:rPr>
                <w:rFonts w:hint="eastAsia" w:eastAsia="仿宋"/>
                <w:sz w:val="24"/>
                <w:szCs w:val="24"/>
              </w:rPr>
              <w:t>岳阳市</w:t>
            </w:r>
          </w:p>
        </w:tc>
        <w:tc>
          <w:tcPr>
            <w:tcW w:w="2970" w:type="dxa"/>
            <w:vAlign w:val="center"/>
          </w:tcPr>
          <w:p w14:paraId="56076CE1">
            <w:pPr>
              <w:adjustRightInd w:val="0"/>
              <w:snapToGrid w:val="0"/>
              <w:jc w:val="center"/>
              <w:rPr>
                <w:rFonts w:eastAsia="仿宋"/>
                <w:sz w:val="24"/>
                <w:szCs w:val="24"/>
              </w:rPr>
            </w:pPr>
            <w:r>
              <w:rPr>
                <w:rFonts w:eastAsia="仿宋"/>
                <w:sz w:val="24"/>
                <w:szCs w:val="24"/>
              </w:rPr>
              <w:t>340</w:t>
            </w:r>
          </w:p>
        </w:tc>
        <w:tc>
          <w:tcPr>
            <w:tcW w:w="3563" w:type="dxa"/>
            <w:vAlign w:val="center"/>
          </w:tcPr>
          <w:p w14:paraId="4FFC421A">
            <w:pPr>
              <w:adjustRightInd w:val="0"/>
              <w:snapToGrid w:val="0"/>
              <w:jc w:val="center"/>
              <w:rPr>
                <w:rFonts w:eastAsia="仿宋"/>
                <w:sz w:val="24"/>
                <w:szCs w:val="24"/>
              </w:rPr>
            </w:pPr>
            <w:r>
              <w:rPr>
                <w:rFonts w:eastAsia="仿宋"/>
                <w:sz w:val="24"/>
                <w:szCs w:val="24"/>
              </w:rPr>
              <w:t>1019</w:t>
            </w:r>
            <w:r>
              <w:rPr>
                <w:rFonts w:hint="eastAsia" w:eastAsia="仿宋"/>
                <w:sz w:val="24"/>
                <w:szCs w:val="24"/>
              </w:rPr>
              <w:t>（</w:t>
            </w:r>
            <w:r>
              <w:rPr>
                <w:rFonts w:eastAsia="仿宋"/>
                <w:sz w:val="24"/>
                <w:szCs w:val="24"/>
              </w:rPr>
              <w:t>165</w:t>
            </w:r>
            <w:r>
              <w:rPr>
                <w:rFonts w:hint="eastAsia" w:eastAsia="仿宋"/>
                <w:sz w:val="24"/>
                <w:szCs w:val="24"/>
              </w:rPr>
              <w:t>）</w:t>
            </w:r>
          </w:p>
        </w:tc>
      </w:tr>
      <w:tr w14:paraId="02DE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66C94F6C">
            <w:pPr>
              <w:adjustRightInd w:val="0"/>
              <w:snapToGrid w:val="0"/>
              <w:jc w:val="center"/>
              <w:rPr>
                <w:rFonts w:eastAsia="仿宋"/>
                <w:sz w:val="24"/>
                <w:szCs w:val="24"/>
              </w:rPr>
            </w:pPr>
            <w:r>
              <w:rPr>
                <w:rFonts w:eastAsia="仿宋"/>
                <w:sz w:val="24"/>
                <w:szCs w:val="24"/>
              </w:rPr>
              <w:t>7</w:t>
            </w:r>
          </w:p>
        </w:tc>
        <w:tc>
          <w:tcPr>
            <w:tcW w:w="1610" w:type="dxa"/>
            <w:vAlign w:val="center"/>
          </w:tcPr>
          <w:p w14:paraId="286E03B6">
            <w:pPr>
              <w:adjustRightInd w:val="0"/>
              <w:snapToGrid w:val="0"/>
              <w:jc w:val="center"/>
              <w:rPr>
                <w:rFonts w:eastAsia="仿宋"/>
                <w:sz w:val="24"/>
                <w:szCs w:val="24"/>
              </w:rPr>
            </w:pPr>
            <w:r>
              <w:rPr>
                <w:rFonts w:hint="eastAsia" w:eastAsia="仿宋"/>
                <w:sz w:val="24"/>
                <w:szCs w:val="24"/>
              </w:rPr>
              <w:t>常德市</w:t>
            </w:r>
          </w:p>
        </w:tc>
        <w:tc>
          <w:tcPr>
            <w:tcW w:w="2970" w:type="dxa"/>
            <w:vAlign w:val="center"/>
          </w:tcPr>
          <w:p w14:paraId="04932624">
            <w:pPr>
              <w:adjustRightInd w:val="0"/>
              <w:snapToGrid w:val="0"/>
              <w:jc w:val="center"/>
              <w:rPr>
                <w:rFonts w:eastAsia="仿宋"/>
                <w:sz w:val="24"/>
                <w:szCs w:val="24"/>
              </w:rPr>
            </w:pPr>
            <w:r>
              <w:rPr>
                <w:rFonts w:eastAsia="仿宋"/>
                <w:sz w:val="24"/>
                <w:szCs w:val="24"/>
              </w:rPr>
              <w:t>540</w:t>
            </w:r>
          </w:p>
        </w:tc>
        <w:tc>
          <w:tcPr>
            <w:tcW w:w="3563" w:type="dxa"/>
            <w:vAlign w:val="center"/>
          </w:tcPr>
          <w:p w14:paraId="04B9829A">
            <w:pPr>
              <w:adjustRightInd w:val="0"/>
              <w:snapToGrid w:val="0"/>
              <w:jc w:val="center"/>
              <w:rPr>
                <w:rFonts w:eastAsia="仿宋"/>
                <w:sz w:val="24"/>
                <w:szCs w:val="24"/>
              </w:rPr>
            </w:pPr>
            <w:r>
              <w:rPr>
                <w:rFonts w:eastAsia="仿宋"/>
                <w:sz w:val="24"/>
                <w:szCs w:val="24"/>
              </w:rPr>
              <w:t>1859</w:t>
            </w:r>
            <w:r>
              <w:rPr>
                <w:rFonts w:hint="eastAsia" w:eastAsia="仿宋"/>
                <w:sz w:val="24"/>
                <w:szCs w:val="24"/>
              </w:rPr>
              <w:t>（</w:t>
            </w:r>
            <w:r>
              <w:rPr>
                <w:rFonts w:eastAsia="仿宋"/>
                <w:sz w:val="24"/>
                <w:szCs w:val="24"/>
              </w:rPr>
              <w:t>401</w:t>
            </w:r>
            <w:r>
              <w:rPr>
                <w:rFonts w:hint="eastAsia" w:eastAsia="仿宋"/>
                <w:sz w:val="24"/>
                <w:szCs w:val="24"/>
              </w:rPr>
              <w:t>）</w:t>
            </w:r>
          </w:p>
        </w:tc>
      </w:tr>
      <w:tr w14:paraId="70CF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020CF2A9">
            <w:pPr>
              <w:adjustRightInd w:val="0"/>
              <w:snapToGrid w:val="0"/>
              <w:jc w:val="center"/>
              <w:rPr>
                <w:rFonts w:eastAsia="仿宋"/>
                <w:sz w:val="24"/>
                <w:szCs w:val="24"/>
              </w:rPr>
            </w:pPr>
            <w:r>
              <w:rPr>
                <w:rFonts w:eastAsia="仿宋"/>
                <w:sz w:val="24"/>
                <w:szCs w:val="24"/>
              </w:rPr>
              <w:t>8</w:t>
            </w:r>
          </w:p>
        </w:tc>
        <w:tc>
          <w:tcPr>
            <w:tcW w:w="1610" w:type="dxa"/>
            <w:vAlign w:val="center"/>
          </w:tcPr>
          <w:p w14:paraId="57B168BF">
            <w:pPr>
              <w:adjustRightInd w:val="0"/>
              <w:snapToGrid w:val="0"/>
              <w:jc w:val="center"/>
              <w:rPr>
                <w:rFonts w:eastAsia="仿宋"/>
                <w:sz w:val="24"/>
                <w:szCs w:val="24"/>
              </w:rPr>
            </w:pPr>
            <w:r>
              <w:rPr>
                <w:rFonts w:hint="eastAsia" w:eastAsia="仿宋"/>
                <w:sz w:val="24"/>
                <w:szCs w:val="24"/>
              </w:rPr>
              <w:t>张家界市</w:t>
            </w:r>
          </w:p>
        </w:tc>
        <w:tc>
          <w:tcPr>
            <w:tcW w:w="2970" w:type="dxa"/>
            <w:vAlign w:val="center"/>
          </w:tcPr>
          <w:p w14:paraId="4D759CCE">
            <w:pPr>
              <w:adjustRightInd w:val="0"/>
              <w:snapToGrid w:val="0"/>
              <w:jc w:val="center"/>
              <w:rPr>
                <w:rFonts w:eastAsia="仿宋"/>
                <w:sz w:val="24"/>
                <w:szCs w:val="24"/>
              </w:rPr>
            </w:pPr>
            <w:r>
              <w:rPr>
                <w:rFonts w:eastAsia="仿宋"/>
                <w:sz w:val="24"/>
                <w:szCs w:val="24"/>
              </w:rPr>
              <w:t>108</w:t>
            </w:r>
          </w:p>
        </w:tc>
        <w:tc>
          <w:tcPr>
            <w:tcW w:w="3563" w:type="dxa"/>
            <w:vAlign w:val="center"/>
          </w:tcPr>
          <w:p w14:paraId="72E1F149">
            <w:pPr>
              <w:adjustRightInd w:val="0"/>
              <w:snapToGrid w:val="0"/>
              <w:jc w:val="center"/>
              <w:rPr>
                <w:rFonts w:eastAsia="仿宋"/>
                <w:sz w:val="24"/>
                <w:szCs w:val="24"/>
              </w:rPr>
            </w:pPr>
            <w:r>
              <w:rPr>
                <w:rFonts w:eastAsia="仿宋"/>
                <w:sz w:val="24"/>
                <w:szCs w:val="24"/>
              </w:rPr>
              <w:t>489</w:t>
            </w:r>
            <w:r>
              <w:rPr>
                <w:rFonts w:hint="eastAsia" w:eastAsia="仿宋"/>
                <w:sz w:val="24"/>
                <w:szCs w:val="24"/>
              </w:rPr>
              <w:t>（</w:t>
            </w:r>
            <w:r>
              <w:rPr>
                <w:rFonts w:eastAsia="仿宋"/>
                <w:sz w:val="24"/>
                <w:szCs w:val="24"/>
              </w:rPr>
              <w:t>61</w:t>
            </w:r>
            <w:r>
              <w:rPr>
                <w:rFonts w:hint="eastAsia" w:eastAsia="仿宋"/>
                <w:sz w:val="24"/>
                <w:szCs w:val="24"/>
              </w:rPr>
              <w:t>）</w:t>
            </w:r>
          </w:p>
        </w:tc>
      </w:tr>
      <w:tr w14:paraId="7E1DE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2EE04245">
            <w:pPr>
              <w:adjustRightInd w:val="0"/>
              <w:snapToGrid w:val="0"/>
              <w:jc w:val="center"/>
              <w:rPr>
                <w:rFonts w:eastAsia="仿宋"/>
                <w:sz w:val="24"/>
                <w:szCs w:val="24"/>
              </w:rPr>
            </w:pPr>
            <w:r>
              <w:rPr>
                <w:rFonts w:eastAsia="仿宋"/>
                <w:sz w:val="24"/>
                <w:szCs w:val="24"/>
              </w:rPr>
              <w:t>9</w:t>
            </w:r>
          </w:p>
        </w:tc>
        <w:tc>
          <w:tcPr>
            <w:tcW w:w="1610" w:type="dxa"/>
            <w:vAlign w:val="center"/>
          </w:tcPr>
          <w:p w14:paraId="33663760">
            <w:pPr>
              <w:adjustRightInd w:val="0"/>
              <w:snapToGrid w:val="0"/>
              <w:jc w:val="center"/>
              <w:rPr>
                <w:rFonts w:eastAsia="仿宋"/>
                <w:sz w:val="24"/>
                <w:szCs w:val="24"/>
              </w:rPr>
            </w:pPr>
            <w:r>
              <w:rPr>
                <w:rFonts w:hint="eastAsia" w:eastAsia="仿宋"/>
                <w:sz w:val="24"/>
                <w:szCs w:val="24"/>
              </w:rPr>
              <w:t>益阳市</w:t>
            </w:r>
          </w:p>
        </w:tc>
        <w:tc>
          <w:tcPr>
            <w:tcW w:w="2970" w:type="dxa"/>
            <w:vAlign w:val="center"/>
          </w:tcPr>
          <w:p w14:paraId="409D9726">
            <w:pPr>
              <w:adjustRightInd w:val="0"/>
              <w:snapToGrid w:val="0"/>
              <w:jc w:val="center"/>
              <w:rPr>
                <w:rFonts w:eastAsia="仿宋"/>
                <w:sz w:val="24"/>
                <w:szCs w:val="24"/>
              </w:rPr>
            </w:pPr>
            <w:r>
              <w:rPr>
                <w:rFonts w:eastAsia="仿宋"/>
                <w:sz w:val="24"/>
                <w:szCs w:val="24"/>
              </w:rPr>
              <w:t>546</w:t>
            </w:r>
          </w:p>
        </w:tc>
        <w:tc>
          <w:tcPr>
            <w:tcW w:w="3563" w:type="dxa"/>
            <w:vAlign w:val="center"/>
          </w:tcPr>
          <w:p w14:paraId="7A78AC36">
            <w:pPr>
              <w:adjustRightInd w:val="0"/>
              <w:snapToGrid w:val="0"/>
              <w:jc w:val="center"/>
              <w:rPr>
                <w:rFonts w:eastAsia="仿宋"/>
                <w:sz w:val="24"/>
                <w:szCs w:val="24"/>
              </w:rPr>
            </w:pPr>
            <w:r>
              <w:rPr>
                <w:rFonts w:eastAsia="仿宋"/>
                <w:sz w:val="24"/>
                <w:szCs w:val="24"/>
              </w:rPr>
              <w:t>1524</w:t>
            </w:r>
            <w:r>
              <w:rPr>
                <w:rFonts w:hint="eastAsia" w:eastAsia="仿宋"/>
                <w:sz w:val="24"/>
                <w:szCs w:val="24"/>
              </w:rPr>
              <w:t>（</w:t>
            </w:r>
            <w:r>
              <w:rPr>
                <w:rFonts w:eastAsia="仿宋"/>
                <w:sz w:val="24"/>
                <w:szCs w:val="24"/>
              </w:rPr>
              <w:t>219</w:t>
            </w:r>
            <w:r>
              <w:rPr>
                <w:rFonts w:hint="eastAsia" w:eastAsia="仿宋"/>
                <w:sz w:val="24"/>
                <w:szCs w:val="24"/>
              </w:rPr>
              <w:t>）</w:t>
            </w:r>
          </w:p>
        </w:tc>
      </w:tr>
      <w:tr w14:paraId="3E8A5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63" w:type="dxa"/>
            <w:vAlign w:val="center"/>
          </w:tcPr>
          <w:p w14:paraId="47EA4D18">
            <w:pPr>
              <w:adjustRightInd w:val="0"/>
              <w:snapToGrid w:val="0"/>
              <w:jc w:val="center"/>
              <w:rPr>
                <w:rFonts w:eastAsia="仿宋"/>
                <w:sz w:val="24"/>
                <w:szCs w:val="24"/>
              </w:rPr>
            </w:pPr>
            <w:r>
              <w:rPr>
                <w:rFonts w:eastAsia="仿宋"/>
                <w:sz w:val="24"/>
                <w:szCs w:val="24"/>
              </w:rPr>
              <w:t>10</w:t>
            </w:r>
          </w:p>
        </w:tc>
        <w:tc>
          <w:tcPr>
            <w:tcW w:w="1610" w:type="dxa"/>
            <w:vAlign w:val="center"/>
          </w:tcPr>
          <w:p w14:paraId="1FFE35AD">
            <w:pPr>
              <w:adjustRightInd w:val="0"/>
              <w:snapToGrid w:val="0"/>
              <w:jc w:val="center"/>
              <w:rPr>
                <w:rFonts w:eastAsia="仿宋"/>
                <w:sz w:val="24"/>
                <w:szCs w:val="24"/>
              </w:rPr>
            </w:pPr>
            <w:r>
              <w:rPr>
                <w:rFonts w:hint="eastAsia" w:eastAsia="仿宋"/>
                <w:sz w:val="24"/>
                <w:szCs w:val="24"/>
              </w:rPr>
              <w:t>郴州市</w:t>
            </w:r>
          </w:p>
        </w:tc>
        <w:tc>
          <w:tcPr>
            <w:tcW w:w="2970" w:type="dxa"/>
            <w:vAlign w:val="center"/>
          </w:tcPr>
          <w:p w14:paraId="4EFD9BDD">
            <w:pPr>
              <w:adjustRightInd w:val="0"/>
              <w:snapToGrid w:val="0"/>
              <w:jc w:val="center"/>
              <w:rPr>
                <w:rFonts w:eastAsia="仿宋"/>
                <w:sz w:val="24"/>
                <w:szCs w:val="24"/>
              </w:rPr>
            </w:pPr>
            <w:r>
              <w:rPr>
                <w:rFonts w:eastAsia="仿宋"/>
                <w:sz w:val="24"/>
                <w:szCs w:val="24"/>
              </w:rPr>
              <w:t>744</w:t>
            </w:r>
          </w:p>
        </w:tc>
        <w:tc>
          <w:tcPr>
            <w:tcW w:w="3563" w:type="dxa"/>
            <w:vAlign w:val="center"/>
          </w:tcPr>
          <w:p w14:paraId="5C091F98">
            <w:pPr>
              <w:adjustRightInd w:val="0"/>
              <w:snapToGrid w:val="0"/>
              <w:jc w:val="center"/>
              <w:rPr>
                <w:rFonts w:eastAsia="仿宋"/>
                <w:sz w:val="24"/>
                <w:szCs w:val="24"/>
              </w:rPr>
            </w:pPr>
            <w:r>
              <w:rPr>
                <w:rFonts w:eastAsia="仿宋"/>
                <w:sz w:val="24"/>
                <w:szCs w:val="24"/>
              </w:rPr>
              <w:t>1476</w:t>
            </w:r>
            <w:r>
              <w:rPr>
                <w:rFonts w:hint="eastAsia" w:eastAsia="仿宋"/>
                <w:sz w:val="24"/>
                <w:szCs w:val="24"/>
              </w:rPr>
              <w:t>（</w:t>
            </w:r>
            <w:r>
              <w:rPr>
                <w:rFonts w:eastAsia="仿宋"/>
                <w:sz w:val="24"/>
                <w:szCs w:val="24"/>
              </w:rPr>
              <w:t>570</w:t>
            </w:r>
            <w:r>
              <w:rPr>
                <w:rFonts w:hint="eastAsia" w:eastAsia="仿宋"/>
                <w:sz w:val="24"/>
                <w:szCs w:val="24"/>
              </w:rPr>
              <w:t>）</w:t>
            </w:r>
          </w:p>
        </w:tc>
      </w:tr>
      <w:tr w14:paraId="57BB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2221B7C0">
            <w:pPr>
              <w:adjustRightInd w:val="0"/>
              <w:snapToGrid w:val="0"/>
              <w:jc w:val="center"/>
              <w:rPr>
                <w:rFonts w:eastAsia="仿宋"/>
                <w:sz w:val="24"/>
                <w:szCs w:val="24"/>
              </w:rPr>
            </w:pPr>
            <w:r>
              <w:rPr>
                <w:rFonts w:eastAsia="仿宋"/>
                <w:sz w:val="24"/>
                <w:szCs w:val="24"/>
              </w:rPr>
              <w:t>11</w:t>
            </w:r>
          </w:p>
        </w:tc>
        <w:tc>
          <w:tcPr>
            <w:tcW w:w="1610" w:type="dxa"/>
            <w:vAlign w:val="center"/>
          </w:tcPr>
          <w:p w14:paraId="53405A63">
            <w:pPr>
              <w:adjustRightInd w:val="0"/>
              <w:snapToGrid w:val="0"/>
              <w:jc w:val="center"/>
              <w:rPr>
                <w:rFonts w:eastAsia="仿宋"/>
                <w:sz w:val="24"/>
                <w:szCs w:val="24"/>
              </w:rPr>
            </w:pPr>
            <w:r>
              <w:rPr>
                <w:rFonts w:hint="eastAsia" w:eastAsia="仿宋"/>
                <w:sz w:val="24"/>
                <w:szCs w:val="24"/>
              </w:rPr>
              <w:t>永州市</w:t>
            </w:r>
          </w:p>
        </w:tc>
        <w:tc>
          <w:tcPr>
            <w:tcW w:w="2970" w:type="dxa"/>
            <w:vAlign w:val="center"/>
          </w:tcPr>
          <w:p w14:paraId="77AECE6F">
            <w:pPr>
              <w:adjustRightInd w:val="0"/>
              <w:snapToGrid w:val="0"/>
              <w:jc w:val="center"/>
              <w:rPr>
                <w:rFonts w:eastAsia="仿宋"/>
                <w:sz w:val="24"/>
                <w:szCs w:val="24"/>
              </w:rPr>
            </w:pPr>
            <w:r>
              <w:rPr>
                <w:rFonts w:eastAsia="仿宋"/>
                <w:sz w:val="24"/>
                <w:szCs w:val="24"/>
              </w:rPr>
              <w:t>1052</w:t>
            </w:r>
          </w:p>
        </w:tc>
        <w:tc>
          <w:tcPr>
            <w:tcW w:w="3563" w:type="dxa"/>
            <w:vAlign w:val="center"/>
          </w:tcPr>
          <w:p w14:paraId="4ED983BB">
            <w:pPr>
              <w:adjustRightInd w:val="0"/>
              <w:snapToGrid w:val="0"/>
              <w:jc w:val="center"/>
              <w:rPr>
                <w:rFonts w:eastAsia="仿宋"/>
                <w:sz w:val="24"/>
                <w:szCs w:val="24"/>
              </w:rPr>
            </w:pPr>
            <w:r>
              <w:rPr>
                <w:rFonts w:eastAsia="仿宋"/>
                <w:sz w:val="24"/>
                <w:szCs w:val="24"/>
              </w:rPr>
              <w:t>2808</w:t>
            </w:r>
            <w:r>
              <w:rPr>
                <w:rFonts w:hint="eastAsia" w:eastAsia="仿宋"/>
                <w:sz w:val="24"/>
                <w:szCs w:val="24"/>
              </w:rPr>
              <w:t>（</w:t>
            </w:r>
            <w:r>
              <w:rPr>
                <w:rFonts w:eastAsia="仿宋"/>
                <w:sz w:val="24"/>
                <w:szCs w:val="24"/>
              </w:rPr>
              <w:t>325</w:t>
            </w:r>
            <w:r>
              <w:rPr>
                <w:rFonts w:hint="eastAsia" w:eastAsia="仿宋"/>
                <w:sz w:val="24"/>
                <w:szCs w:val="24"/>
              </w:rPr>
              <w:t>）</w:t>
            </w:r>
          </w:p>
        </w:tc>
      </w:tr>
      <w:tr w14:paraId="38576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1F316BB0">
            <w:pPr>
              <w:adjustRightInd w:val="0"/>
              <w:snapToGrid w:val="0"/>
              <w:jc w:val="center"/>
              <w:rPr>
                <w:rFonts w:eastAsia="仿宋"/>
                <w:sz w:val="24"/>
                <w:szCs w:val="24"/>
              </w:rPr>
            </w:pPr>
            <w:r>
              <w:rPr>
                <w:rFonts w:eastAsia="仿宋"/>
                <w:sz w:val="24"/>
                <w:szCs w:val="24"/>
              </w:rPr>
              <w:t>12</w:t>
            </w:r>
          </w:p>
        </w:tc>
        <w:tc>
          <w:tcPr>
            <w:tcW w:w="1610" w:type="dxa"/>
            <w:vAlign w:val="center"/>
          </w:tcPr>
          <w:p w14:paraId="4EB1244B">
            <w:pPr>
              <w:adjustRightInd w:val="0"/>
              <w:snapToGrid w:val="0"/>
              <w:jc w:val="center"/>
              <w:rPr>
                <w:rFonts w:eastAsia="仿宋"/>
                <w:sz w:val="24"/>
                <w:szCs w:val="24"/>
              </w:rPr>
            </w:pPr>
            <w:r>
              <w:rPr>
                <w:rFonts w:hint="eastAsia" w:eastAsia="仿宋"/>
                <w:sz w:val="24"/>
                <w:szCs w:val="24"/>
              </w:rPr>
              <w:t>怀化市</w:t>
            </w:r>
          </w:p>
        </w:tc>
        <w:tc>
          <w:tcPr>
            <w:tcW w:w="2970" w:type="dxa"/>
            <w:vAlign w:val="center"/>
          </w:tcPr>
          <w:p w14:paraId="2A2AF47C">
            <w:pPr>
              <w:adjustRightInd w:val="0"/>
              <w:snapToGrid w:val="0"/>
              <w:jc w:val="center"/>
              <w:rPr>
                <w:rFonts w:eastAsia="仿宋"/>
                <w:sz w:val="24"/>
                <w:szCs w:val="24"/>
              </w:rPr>
            </w:pPr>
            <w:r>
              <w:rPr>
                <w:rFonts w:eastAsia="仿宋"/>
                <w:sz w:val="24"/>
                <w:szCs w:val="24"/>
              </w:rPr>
              <w:t>461</w:t>
            </w:r>
          </w:p>
        </w:tc>
        <w:tc>
          <w:tcPr>
            <w:tcW w:w="3563" w:type="dxa"/>
            <w:vAlign w:val="center"/>
          </w:tcPr>
          <w:p w14:paraId="7F055288">
            <w:pPr>
              <w:adjustRightInd w:val="0"/>
              <w:snapToGrid w:val="0"/>
              <w:jc w:val="center"/>
              <w:rPr>
                <w:rFonts w:eastAsia="仿宋"/>
                <w:sz w:val="24"/>
                <w:szCs w:val="24"/>
              </w:rPr>
            </w:pPr>
            <w:r>
              <w:rPr>
                <w:rFonts w:eastAsia="仿宋"/>
                <w:sz w:val="24"/>
                <w:szCs w:val="24"/>
              </w:rPr>
              <w:t>1318</w:t>
            </w:r>
            <w:r>
              <w:rPr>
                <w:rFonts w:hint="eastAsia" w:eastAsia="仿宋"/>
                <w:sz w:val="24"/>
                <w:szCs w:val="24"/>
              </w:rPr>
              <w:t>（</w:t>
            </w:r>
            <w:r>
              <w:rPr>
                <w:rFonts w:eastAsia="仿宋"/>
                <w:sz w:val="24"/>
                <w:szCs w:val="24"/>
              </w:rPr>
              <w:t>358</w:t>
            </w:r>
            <w:r>
              <w:rPr>
                <w:rFonts w:hint="eastAsia" w:eastAsia="仿宋"/>
                <w:sz w:val="24"/>
                <w:szCs w:val="24"/>
              </w:rPr>
              <w:t>）</w:t>
            </w:r>
          </w:p>
        </w:tc>
      </w:tr>
      <w:tr w14:paraId="37D6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546B976F">
            <w:pPr>
              <w:adjustRightInd w:val="0"/>
              <w:snapToGrid w:val="0"/>
              <w:jc w:val="center"/>
              <w:rPr>
                <w:rFonts w:eastAsia="仿宋"/>
                <w:sz w:val="24"/>
                <w:szCs w:val="24"/>
              </w:rPr>
            </w:pPr>
            <w:r>
              <w:rPr>
                <w:rFonts w:eastAsia="仿宋"/>
                <w:sz w:val="24"/>
                <w:szCs w:val="24"/>
              </w:rPr>
              <w:t>13</w:t>
            </w:r>
          </w:p>
        </w:tc>
        <w:tc>
          <w:tcPr>
            <w:tcW w:w="1610" w:type="dxa"/>
            <w:vAlign w:val="center"/>
          </w:tcPr>
          <w:p w14:paraId="7B4035AE">
            <w:pPr>
              <w:adjustRightInd w:val="0"/>
              <w:snapToGrid w:val="0"/>
              <w:jc w:val="center"/>
              <w:rPr>
                <w:rFonts w:eastAsia="仿宋"/>
                <w:sz w:val="24"/>
                <w:szCs w:val="24"/>
              </w:rPr>
            </w:pPr>
            <w:r>
              <w:rPr>
                <w:rFonts w:hint="eastAsia" w:eastAsia="仿宋"/>
                <w:sz w:val="24"/>
                <w:szCs w:val="24"/>
              </w:rPr>
              <w:t>娄底市</w:t>
            </w:r>
          </w:p>
        </w:tc>
        <w:tc>
          <w:tcPr>
            <w:tcW w:w="2970" w:type="dxa"/>
            <w:vAlign w:val="center"/>
          </w:tcPr>
          <w:p w14:paraId="276EF44E">
            <w:pPr>
              <w:adjustRightInd w:val="0"/>
              <w:snapToGrid w:val="0"/>
              <w:jc w:val="center"/>
              <w:rPr>
                <w:rFonts w:eastAsia="仿宋"/>
                <w:sz w:val="24"/>
                <w:szCs w:val="24"/>
              </w:rPr>
            </w:pPr>
            <w:r>
              <w:rPr>
                <w:rFonts w:eastAsia="仿宋"/>
                <w:sz w:val="24"/>
                <w:szCs w:val="24"/>
              </w:rPr>
              <w:t>402</w:t>
            </w:r>
          </w:p>
        </w:tc>
        <w:tc>
          <w:tcPr>
            <w:tcW w:w="3563" w:type="dxa"/>
            <w:vAlign w:val="center"/>
          </w:tcPr>
          <w:p w14:paraId="074BE6A9">
            <w:pPr>
              <w:adjustRightInd w:val="0"/>
              <w:snapToGrid w:val="0"/>
              <w:jc w:val="center"/>
              <w:rPr>
                <w:rFonts w:eastAsia="仿宋"/>
                <w:sz w:val="24"/>
                <w:szCs w:val="24"/>
              </w:rPr>
            </w:pPr>
            <w:r>
              <w:rPr>
                <w:rFonts w:eastAsia="仿宋"/>
                <w:sz w:val="24"/>
                <w:szCs w:val="24"/>
              </w:rPr>
              <w:t>1120</w:t>
            </w:r>
            <w:r>
              <w:rPr>
                <w:rFonts w:hint="eastAsia" w:eastAsia="仿宋"/>
                <w:sz w:val="24"/>
                <w:szCs w:val="24"/>
              </w:rPr>
              <w:t>（</w:t>
            </w:r>
            <w:r>
              <w:rPr>
                <w:rFonts w:eastAsia="仿宋"/>
                <w:sz w:val="24"/>
                <w:szCs w:val="24"/>
              </w:rPr>
              <w:t>258</w:t>
            </w:r>
            <w:r>
              <w:rPr>
                <w:rFonts w:hint="eastAsia" w:eastAsia="仿宋"/>
                <w:sz w:val="24"/>
                <w:szCs w:val="24"/>
              </w:rPr>
              <w:t>）</w:t>
            </w:r>
          </w:p>
        </w:tc>
      </w:tr>
      <w:tr w14:paraId="1AD1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763" w:type="dxa"/>
            <w:vAlign w:val="center"/>
          </w:tcPr>
          <w:p w14:paraId="6F6E1A91">
            <w:pPr>
              <w:adjustRightInd w:val="0"/>
              <w:snapToGrid w:val="0"/>
              <w:jc w:val="center"/>
              <w:rPr>
                <w:rFonts w:eastAsia="仿宋"/>
                <w:sz w:val="24"/>
                <w:szCs w:val="24"/>
              </w:rPr>
            </w:pPr>
            <w:r>
              <w:rPr>
                <w:rFonts w:eastAsia="仿宋"/>
                <w:sz w:val="24"/>
                <w:szCs w:val="24"/>
              </w:rPr>
              <w:t>14</w:t>
            </w:r>
          </w:p>
        </w:tc>
        <w:tc>
          <w:tcPr>
            <w:tcW w:w="1610" w:type="dxa"/>
            <w:vAlign w:val="center"/>
          </w:tcPr>
          <w:p w14:paraId="073E061B">
            <w:pPr>
              <w:adjustRightInd w:val="0"/>
              <w:snapToGrid w:val="0"/>
              <w:jc w:val="center"/>
              <w:rPr>
                <w:rFonts w:eastAsia="仿宋"/>
                <w:sz w:val="24"/>
                <w:szCs w:val="24"/>
              </w:rPr>
            </w:pPr>
            <w:r>
              <w:rPr>
                <w:rFonts w:hint="eastAsia" w:eastAsia="仿宋"/>
                <w:sz w:val="24"/>
                <w:szCs w:val="24"/>
              </w:rPr>
              <w:t>湘西自治州</w:t>
            </w:r>
          </w:p>
        </w:tc>
        <w:tc>
          <w:tcPr>
            <w:tcW w:w="2970" w:type="dxa"/>
            <w:vAlign w:val="center"/>
          </w:tcPr>
          <w:p w14:paraId="0C8D9942">
            <w:pPr>
              <w:adjustRightInd w:val="0"/>
              <w:snapToGrid w:val="0"/>
              <w:jc w:val="center"/>
              <w:rPr>
                <w:rFonts w:eastAsia="仿宋"/>
                <w:sz w:val="24"/>
                <w:szCs w:val="24"/>
              </w:rPr>
            </w:pPr>
            <w:r>
              <w:rPr>
                <w:rFonts w:eastAsia="仿宋"/>
                <w:sz w:val="24"/>
                <w:szCs w:val="24"/>
              </w:rPr>
              <w:t>92</w:t>
            </w:r>
          </w:p>
        </w:tc>
        <w:tc>
          <w:tcPr>
            <w:tcW w:w="3563" w:type="dxa"/>
            <w:vAlign w:val="center"/>
          </w:tcPr>
          <w:p w14:paraId="1A1741A4">
            <w:pPr>
              <w:adjustRightInd w:val="0"/>
              <w:snapToGrid w:val="0"/>
              <w:jc w:val="center"/>
              <w:rPr>
                <w:rFonts w:eastAsia="仿宋"/>
                <w:sz w:val="24"/>
                <w:szCs w:val="24"/>
              </w:rPr>
            </w:pPr>
            <w:r>
              <w:rPr>
                <w:rFonts w:eastAsia="仿宋"/>
                <w:sz w:val="24"/>
                <w:szCs w:val="24"/>
              </w:rPr>
              <w:t>341</w:t>
            </w:r>
            <w:r>
              <w:rPr>
                <w:rFonts w:hint="eastAsia" w:eastAsia="仿宋"/>
                <w:sz w:val="24"/>
                <w:szCs w:val="24"/>
              </w:rPr>
              <w:t>（</w:t>
            </w:r>
            <w:r>
              <w:rPr>
                <w:rFonts w:eastAsia="仿宋"/>
                <w:sz w:val="24"/>
                <w:szCs w:val="24"/>
              </w:rPr>
              <w:t>44</w:t>
            </w:r>
            <w:r>
              <w:rPr>
                <w:rFonts w:hint="eastAsia" w:eastAsia="仿宋"/>
                <w:sz w:val="24"/>
                <w:szCs w:val="24"/>
              </w:rPr>
              <w:t>）</w:t>
            </w:r>
          </w:p>
        </w:tc>
      </w:tr>
      <w:bookmarkEnd w:id="0"/>
    </w:tbl>
    <w:p w14:paraId="697E2A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8F22DB-0F0E-4D76-9DA8-68963F827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8200DE-2E51-41B1-A558-0BA33DF0E33D}"/>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22042B61-A172-4FD3-8C67-59DD78562195}"/>
  </w:font>
  <w:font w:name="仿宋">
    <w:panose1 w:val="02010609060101010101"/>
    <w:charset w:val="86"/>
    <w:family w:val="modern"/>
    <w:pitch w:val="default"/>
    <w:sig w:usb0="800002BF" w:usb1="38CF7CFA" w:usb2="00000016" w:usb3="00000000" w:csb0="00040001" w:csb1="00000000"/>
    <w:embedRegular r:id="rId4" w:fontKey="{95582549-E037-4E9D-AC83-997763D267B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955E">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7205" cy="25971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97205" cy="259715"/>
                      </a:xfrm>
                      <a:prstGeom prst="rect">
                        <a:avLst/>
                      </a:prstGeom>
                      <a:noFill/>
                      <a:ln>
                        <a:noFill/>
                      </a:ln>
                      <a:effectLst/>
                    </wps:spPr>
                    <wps:txbx>
                      <w:txbxContent>
                        <w:p w14:paraId="121A4C8A">
                          <w:pPr>
                            <w:wordWrap w:val="0"/>
                            <w:ind w:left="320" w:leftChars="100" w:right="320" w:rightChars="100"/>
                            <w:jc w:val="right"/>
                            <w:rPr>
                              <w:rFonts w:ascii="仿宋_GB2312" w:hAnsi="仿宋_GB2312" w:cs="仿宋_GB2312"/>
                              <w:sz w:val="28"/>
                              <w:szCs w:val="28"/>
                            </w:rPr>
                          </w:pPr>
                          <w:r>
                            <w:rPr>
                              <w:rFonts w:hint="eastAsia" w:ascii="仿宋_GB2312" w:hAnsi="仿宋_GB2312" w:cs="仿宋_GB2312"/>
                              <w:sz w:val="28"/>
                              <w:szCs w:val="28"/>
                            </w:rPr>
                            <w:t>—</w:t>
                          </w:r>
                          <w:r>
                            <w:rPr>
                              <w:rFonts w:hint="eastAsia"/>
                              <w:sz w:val="28"/>
                              <w:szCs w:val="28"/>
                            </w:rPr>
                            <w:fldChar w:fldCharType="begin"/>
                          </w:r>
                          <w:r>
                            <w:rPr>
                              <w:sz w:val="28"/>
                              <w:szCs w:val="28"/>
                            </w:rPr>
                            <w:instrText xml:space="preserve"> PAGE   \* MERGEFORMAT </w:instrText>
                          </w:r>
                          <w:r>
                            <w:rPr>
                              <w:rFonts w:hint="eastAsia"/>
                              <w:sz w:val="28"/>
                              <w:szCs w:val="28"/>
                            </w:rPr>
                            <w:fldChar w:fldCharType="separate"/>
                          </w:r>
                          <w:r>
                            <w:rPr>
                              <w:sz w:val="28"/>
                              <w:szCs w:val="28"/>
                              <w:lang w:val="zh-CN"/>
                            </w:rPr>
                            <w:t>11</w:t>
                          </w:r>
                          <w:r>
                            <w:rPr>
                              <w:rFonts w:hint="eastAsia"/>
                              <w:sz w:val="28"/>
                              <w:szCs w:val="28"/>
                            </w:rPr>
                            <w:fldChar w:fldCharType="end"/>
                          </w:r>
                          <w:r>
                            <w:rPr>
                              <w:rFonts w:hint="eastAsia" w:ascii="仿宋_GB2312" w:hAnsi="仿宋_GB2312" w:cs="仿宋_GB2312"/>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45pt;width:39.15pt;mso-position-horizontal:outside;mso-position-horizontal-relative:margin;mso-wrap-style:none;z-index:251659264;mso-width-relative:page;mso-height-relative:page;" filled="f" stroked="f" coordsize="21600,21600" o:gfxdata="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IEEdn0QAAAAMBAAAPAAAAAAAAAAEAIAAAACIA&#10;AABkcnMvZG93bnJldi54bWxQSwECFAAUAAAACACHTuJACrfwBRACAAAQBAAADgAAAAAAAAABACAA&#10;AAAgAQAAZHJzL2Uyb0RvYy54bWxQSwUGAAAAAAYABgBZAQAAogUAAAAA&#10;">
              <v:fill on="f" focussize="0,0"/>
              <v:stroke on="f"/>
              <v:imagedata o:title=""/>
              <o:lock v:ext="edit" aspectratio="f"/>
              <v:textbox inset="0mm,0mm,0mm,0mm" style="mso-fit-shape-to-text:t;">
                <w:txbxContent>
                  <w:p w14:paraId="121A4C8A">
                    <w:pPr>
                      <w:wordWrap w:val="0"/>
                      <w:ind w:left="320" w:leftChars="100" w:right="320" w:rightChars="100"/>
                      <w:jc w:val="right"/>
                      <w:rPr>
                        <w:rFonts w:ascii="仿宋_GB2312" w:hAnsi="仿宋_GB2312" w:cs="仿宋_GB2312"/>
                        <w:sz w:val="28"/>
                        <w:szCs w:val="28"/>
                      </w:rPr>
                    </w:pPr>
                    <w:r>
                      <w:rPr>
                        <w:rFonts w:hint="eastAsia" w:ascii="仿宋_GB2312" w:hAnsi="仿宋_GB2312" w:cs="仿宋_GB2312"/>
                        <w:sz w:val="28"/>
                        <w:szCs w:val="28"/>
                      </w:rPr>
                      <w:t>—</w:t>
                    </w:r>
                    <w:r>
                      <w:rPr>
                        <w:rFonts w:hint="eastAsia"/>
                        <w:sz w:val="28"/>
                        <w:szCs w:val="28"/>
                      </w:rPr>
                      <w:fldChar w:fldCharType="begin"/>
                    </w:r>
                    <w:r>
                      <w:rPr>
                        <w:sz w:val="28"/>
                        <w:szCs w:val="28"/>
                      </w:rPr>
                      <w:instrText xml:space="preserve"> PAGE   \* MERGEFORMAT </w:instrText>
                    </w:r>
                    <w:r>
                      <w:rPr>
                        <w:rFonts w:hint="eastAsia"/>
                        <w:sz w:val="28"/>
                        <w:szCs w:val="28"/>
                      </w:rPr>
                      <w:fldChar w:fldCharType="separate"/>
                    </w:r>
                    <w:r>
                      <w:rPr>
                        <w:sz w:val="28"/>
                        <w:szCs w:val="28"/>
                        <w:lang w:val="zh-CN"/>
                      </w:rPr>
                      <w:t>11</w:t>
                    </w:r>
                    <w:r>
                      <w:rPr>
                        <w:rFonts w:hint="eastAsia"/>
                        <w:sz w:val="28"/>
                        <w:szCs w:val="28"/>
                      </w:rPr>
                      <w:fldChar w:fldCharType="end"/>
                    </w:r>
                    <w:r>
                      <w:rPr>
                        <w:rFonts w:hint="eastAsia" w:ascii="仿宋_GB2312" w:hAnsi="仿宋_GB2312" w:cs="仿宋_GB2312"/>
                        <w:sz w:val="28"/>
                        <w:szCs w:val="28"/>
                      </w:rPr>
                      <w:t>—</w:t>
                    </w:r>
                  </w:p>
                </w:txbxContent>
              </v:textbox>
            </v:shape>
          </w:pict>
        </mc:Fallback>
      </mc:AlternateContent>
    </w:r>
  </w:p>
  <w:p w14:paraId="12AAC91E">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37D9">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75615" cy="259715"/>
              <wp:effectExtent l="0" t="0" r="0" b="0"/>
              <wp:wrapNone/>
              <wp:docPr id="4"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475615" cy="259715"/>
                      </a:xfrm>
                      <a:prstGeom prst="rect">
                        <a:avLst/>
                      </a:prstGeom>
                      <a:noFill/>
                      <a:ln>
                        <a:noFill/>
                      </a:ln>
                      <a:effectLst/>
                    </wps:spPr>
                    <wps:txbx>
                      <w:txbxContent>
                        <w:p w14:paraId="13DB2807">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xml:space="preserve">- </w:t>
                          </w:r>
                          <w:r>
                            <w:rPr>
                              <w:rFonts w:eastAsia="方正仿宋_GBK" w:cs="方正仿宋_GBK"/>
                              <w:sz w:val="28"/>
                              <w:szCs w:val="28"/>
                            </w:rPr>
                            <w:t>2</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20.45pt;width:37.45pt;mso-position-horizontal:outside;mso-position-horizontal-relative:margin;mso-wrap-style:none;z-index:251660288;mso-width-relative:page;mso-height-relative:page;" filled="f" stroked="f" coordsize="21600,21600" o:gfxdata="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Oylc9EAAAADAQAADwAAAAAAAAABACAAAAAiAAAA&#10;ZHJzL2Rvd25yZXYueG1sUEsBAhQAFAAAAAgAh07iQHvdFVIOAgAAEQQAAA4AAAAAAAAAAQAgAAAA&#10;IAEAAGRycy9lMm9Eb2MueG1sUEsFBgAAAAAGAAYAWQEAAKAFAAAAAA==&#10;">
              <v:fill on="f" focussize="0,0"/>
              <v:stroke on="f"/>
              <v:imagedata o:title=""/>
              <o:lock v:ext="edit" aspectratio="f"/>
              <v:textbox inset="0mm,0mm,0mm,0mm" style="mso-fit-shape-to-text:t;">
                <w:txbxContent>
                  <w:p w14:paraId="13DB2807">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xml:space="preserve">- </w:t>
                    </w:r>
                    <w:r>
                      <w:rPr>
                        <w:rFonts w:eastAsia="方正仿宋_GBK" w:cs="方正仿宋_GBK"/>
                        <w:sz w:val="28"/>
                        <w:szCs w:val="28"/>
                      </w:rPr>
                      <w:t>2</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4486">
    <w:pPr>
      <w:pStyle w:val="4"/>
    </w:pPr>
    <w: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1146810" cy="33210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67690" cy="332105"/>
                      </a:xfrm>
                      <a:prstGeom prst="rect">
                        <a:avLst/>
                      </a:prstGeom>
                      <a:noFill/>
                      <a:ln>
                        <a:noFill/>
                      </a:ln>
                      <a:effectLst/>
                    </wps:spPr>
                    <wps:txbx>
                      <w:txbxContent>
                        <w:p w14:paraId="3DB3A0AF">
                          <w:pPr>
                            <w:ind w:left="320" w:leftChars="100" w:right="320" w:rightChars="100"/>
                            <w:rPr>
                              <w:rFonts w:eastAsia="宋体"/>
                            </w:rPr>
                          </w:pPr>
                          <w:r>
                            <w:rPr>
                              <w:rFonts w:hint="eastAsia" w:ascii="仿宋_GB2312" w:hAnsi="仿宋_GB2312" w:cs="仿宋_GB2312"/>
                              <w:b/>
                              <w:bCs/>
                              <w:sz w:val="28"/>
                              <w:szCs w:val="28"/>
                            </w:rPr>
                            <w:t>—</w:t>
                          </w:r>
                          <w:r>
                            <w:rPr>
                              <w:rFonts w:hint="eastAsia" w:ascii="仿宋_GB2312" w:hAnsi="仿宋_GB2312" w:cs="仿宋_GB2312"/>
                              <w:b/>
                              <w:bCs/>
                              <w:sz w:val="28"/>
                              <w:szCs w:val="28"/>
                            </w:rPr>
                            <w:fldChar w:fldCharType="begin"/>
                          </w:r>
                          <w:r>
                            <w:rPr>
                              <w:rFonts w:ascii="仿宋_GB2312" w:hAnsi="仿宋_GB2312" w:cs="仿宋_GB2312"/>
                              <w:b/>
                              <w:bCs/>
                              <w:sz w:val="28"/>
                              <w:szCs w:val="28"/>
                            </w:rPr>
                            <w:instrText xml:space="preserve"> PAGE  \* MERGEFORMAT </w:instrText>
                          </w:r>
                          <w:r>
                            <w:rPr>
                              <w:rFonts w:hint="eastAsia" w:ascii="仿宋_GB2312" w:hAnsi="仿宋_GB2312" w:cs="仿宋_GB2312"/>
                              <w:b/>
                              <w:bCs/>
                              <w:sz w:val="28"/>
                              <w:szCs w:val="28"/>
                            </w:rPr>
                            <w:fldChar w:fldCharType="separate"/>
                          </w:r>
                          <w:r>
                            <w:rPr>
                              <w:rFonts w:ascii="仿宋_GB2312" w:hAnsi="仿宋_GB2312" w:cs="仿宋_GB2312"/>
                              <w:b/>
                              <w:bCs/>
                              <w:sz w:val="28"/>
                              <w:szCs w:val="28"/>
                            </w:rPr>
                            <w:t>8</w:t>
                          </w:r>
                          <w:r>
                            <w:rPr>
                              <w:rFonts w:hint="eastAsia" w:ascii="仿宋_GB2312" w:hAnsi="仿宋_GB2312" w:cs="仿宋_GB2312"/>
                              <w:b/>
                              <w:bCs/>
                              <w:sz w:val="28"/>
                              <w:szCs w:val="28"/>
                            </w:rPr>
                            <w:fldChar w:fldCharType="end"/>
                          </w:r>
                          <w:r>
                            <w:rPr>
                              <w:rFonts w:hint="eastAsia" w:ascii="仿宋_GB2312" w:hAnsi="仿宋_GB2312" w:cs="仿宋_GB2312"/>
                              <w:b/>
                              <w:bCs/>
                              <w:sz w:val="28"/>
                              <w:szCs w:val="28"/>
                            </w:rPr>
                            <w:t>—</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0pt;margin-top:0pt;height:26.15pt;width:90.3pt;mso-position-horizontal-relative:margin;z-index:251661312;mso-width-relative:page;mso-height-relative:page;" filled="f" stroked="f" coordsize="21600,21600" o:gfxdata="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OdIoNQAAAAEAQAADwAAAAAAAAABACAA&#10;AAAiAAAAZHJzL2Rvd25yZXYueG1sUEsBAhQAFAAAAAgAh07iQPzBbdgRAgAAEgQAAA4AAAAAAAAA&#10;AQAgAAAAIwEAAGRycy9lMm9Eb2MueG1sUEsFBgAAAAAGAAYAWQEAAKYFAAAAAA==&#10;">
              <v:fill on="f" focussize="0,0"/>
              <v:stroke on="f"/>
              <v:imagedata o:title=""/>
              <o:lock v:ext="edit" aspectratio="f"/>
              <v:textbox inset="0mm,0mm,0mm,0mm">
                <w:txbxContent>
                  <w:p w14:paraId="3DB3A0AF">
                    <w:pPr>
                      <w:ind w:left="320" w:leftChars="100" w:right="320" w:rightChars="100"/>
                      <w:rPr>
                        <w:rFonts w:eastAsia="宋体"/>
                      </w:rPr>
                    </w:pPr>
                    <w:r>
                      <w:rPr>
                        <w:rFonts w:hint="eastAsia" w:ascii="仿宋_GB2312" w:hAnsi="仿宋_GB2312" w:cs="仿宋_GB2312"/>
                        <w:b/>
                        <w:bCs/>
                        <w:sz w:val="28"/>
                        <w:szCs w:val="28"/>
                      </w:rPr>
                      <w:t>—</w:t>
                    </w:r>
                    <w:r>
                      <w:rPr>
                        <w:rFonts w:hint="eastAsia" w:ascii="仿宋_GB2312" w:hAnsi="仿宋_GB2312" w:cs="仿宋_GB2312"/>
                        <w:b/>
                        <w:bCs/>
                        <w:sz w:val="28"/>
                        <w:szCs w:val="28"/>
                      </w:rPr>
                      <w:fldChar w:fldCharType="begin"/>
                    </w:r>
                    <w:r>
                      <w:rPr>
                        <w:rFonts w:ascii="仿宋_GB2312" w:hAnsi="仿宋_GB2312" w:cs="仿宋_GB2312"/>
                        <w:b/>
                        <w:bCs/>
                        <w:sz w:val="28"/>
                        <w:szCs w:val="28"/>
                      </w:rPr>
                      <w:instrText xml:space="preserve"> PAGE  \* MERGEFORMAT </w:instrText>
                    </w:r>
                    <w:r>
                      <w:rPr>
                        <w:rFonts w:hint="eastAsia" w:ascii="仿宋_GB2312" w:hAnsi="仿宋_GB2312" w:cs="仿宋_GB2312"/>
                        <w:b/>
                        <w:bCs/>
                        <w:sz w:val="28"/>
                        <w:szCs w:val="28"/>
                      </w:rPr>
                      <w:fldChar w:fldCharType="separate"/>
                    </w:r>
                    <w:r>
                      <w:rPr>
                        <w:rFonts w:ascii="仿宋_GB2312" w:hAnsi="仿宋_GB2312" w:cs="仿宋_GB2312"/>
                        <w:b/>
                        <w:bCs/>
                        <w:sz w:val="28"/>
                        <w:szCs w:val="28"/>
                      </w:rPr>
                      <w:t>8</w:t>
                    </w:r>
                    <w:r>
                      <w:rPr>
                        <w:rFonts w:hint="eastAsia" w:ascii="仿宋_GB2312" w:hAnsi="仿宋_GB2312" w:cs="仿宋_GB2312"/>
                        <w:b/>
                        <w:bCs/>
                        <w:sz w:val="28"/>
                        <w:szCs w:val="28"/>
                      </w:rPr>
                      <w:fldChar w:fldCharType="end"/>
                    </w:r>
                    <w:r>
                      <w:rPr>
                        <w:rFonts w:hint="eastAsia" w:ascii="仿宋_GB2312" w:hAnsi="仿宋_GB2312" w:cs="仿宋_GB2312"/>
                        <w:b/>
                        <w:bCs/>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131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167CE">
    <w:pPr>
      <w:pStyle w:val="5"/>
      <w:pBdr>
        <w:bottom w:val="none" w:color="auto" w:sz="0" w:space="0"/>
      </w:pBdr>
      <w:tabs>
        <w:tab w:val="left" w:pos="4065"/>
        <w:tab w:val="left" w:pos="5210"/>
      </w:tabs>
      <w:jc w:val="left"/>
    </w:pPr>
    <w:r>
      <w:rPr>
        <w:rFonts w:hint="eastAsia"/>
      </w:rPr>
      <w:tab/>
    </w:r>
    <w: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77"/>
    <w:rsid w:val="00006D77"/>
    <w:rsid w:val="00197CD9"/>
    <w:rsid w:val="00313568"/>
    <w:rsid w:val="00371A3B"/>
    <w:rsid w:val="003E2FEA"/>
    <w:rsid w:val="004C52F6"/>
    <w:rsid w:val="00587462"/>
    <w:rsid w:val="00696943"/>
    <w:rsid w:val="009310A2"/>
    <w:rsid w:val="0093320E"/>
    <w:rsid w:val="009E31B1"/>
    <w:rsid w:val="00A02358"/>
    <w:rsid w:val="00A56B83"/>
    <w:rsid w:val="00A81AD5"/>
    <w:rsid w:val="00BA3A28"/>
    <w:rsid w:val="00BD5DAF"/>
    <w:rsid w:val="00DC6DD0"/>
    <w:rsid w:val="00F44377"/>
    <w:rsid w:val="084668D3"/>
    <w:rsid w:val="15916DD0"/>
    <w:rsid w:val="1AC71143"/>
    <w:rsid w:val="3AA85D3D"/>
    <w:rsid w:val="3D192329"/>
    <w:rsid w:val="3F776396"/>
    <w:rsid w:val="5E023994"/>
    <w:rsid w:val="5E77A498"/>
    <w:rsid w:val="5F5BB225"/>
    <w:rsid w:val="68E92A26"/>
    <w:rsid w:val="7A736073"/>
    <w:rsid w:val="7B9F15A6"/>
    <w:rsid w:val="7DB7D8E4"/>
    <w:rsid w:val="7F72CD8E"/>
    <w:rsid w:val="D7DBFD78"/>
    <w:rsid w:val="F53EAF4F"/>
    <w:rsid w:val="FDE392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alloon Text"/>
    <w:basedOn w:val="1"/>
    <w:link w:val="8"/>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8">
    <w:name w:val="批注框文本 Char"/>
    <w:basedOn w:val="7"/>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2960</Words>
  <Characters>3020</Characters>
  <Lines>41</Lines>
  <Paragraphs>11</Paragraphs>
  <TotalTime>26</TotalTime>
  <ScaleCrop>false</ScaleCrop>
  <LinksUpToDate>false</LinksUpToDate>
  <CharactersWithSpaces>3020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2025-07-02T09:30:00Z</dcterms:created>
  <dc:creator>Administrator</dc:creator>
  <cp:lastModifiedBy>green</cp:lastModifiedBy>
  <cp:lastPrinted>2025-07-01T19:51:00Z</cp:lastPrinted>
  <dcterms:modified xsi:type="dcterms:W3CDTF">2025-07-07T02:00:14Z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eyJoZGlkIjoiYWIzZGZjZmY1MTI2ZjlhNTI0MDBhZjdhYTQ0MDQyMmYiLCJ1c2VySWQiOiI0MDc0MzUzMDgifQ==</vt:lpwstr>
  </property>
  <property fmtid="{D5CDD505-2E9C-101B-9397-08002B2CF9AE}" pid="4" name="ICV">
    <vt:lpwstr>F603B77E7663489BB3E379A68F5960B3_13</vt:lpwstr>
  </property>
</Properties>
</file>